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B02D3" w14:paraId="58C62533" w14:textId="77777777" w:rsidTr="003B02D3">
        <w:tc>
          <w:tcPr>
            <w:tcW w:w="4675" w:type="dxa"/>
          </w:tcPr>
          <w:p w14:paraId="4E514ED5" w14:textId="4CB4CA02" w:rsidR="003B02D3" w:rsidRPr="00A966EC" w:rsidRDefault="003B02D3" w:rsidP="003B02D3">
            <w:pPr>
              <w:pStyle w:val="Subtitle"/>
              <w:tabs>
                <w:tab w:val="left" w:pos="4608"/>
              </w:tabs>
              <w:rPr>
                <w:lang w:val="en-US"/>
              </w:rPr>
            </w:pPr>
          </w:p>
        </w:tc>
        <w:tc>
          <w:tcPr>
            <w:tcW w:w="4675" w:type="dxa"/>
          </w:tcPr>
          <w:p w14:paraId="70F0A5F1" w14:textId="3A37A5AE" w:rsidR="003B02D3" w:rsidRDefault="003B02D3" w:rsidP="003B02D3">
            <w:pPr>
              <w:pStyle w:val="Tablebody"/>
            </w:pPr>
            <w:r w:rsidRPr="003B02D3">
              <w:t>Paciento-gydytojo programėlės sukūrimo ir priežiūros darbų pirkimo</w:t>
            </w:r>
            <w:r>
              <w:t xml:space="preserve"> derybų sąlygų</w:t>
            </w:r>
          </w:p>
          <w:p w14:paraId="204A2DA7" w14:textId="6B59AE2F" w:rsidR="003B02D3" w:rsidRPr="003B02D3" w:rsidRDefault="003B02D3" w:rsidP="003B02D3">
            <w:pPr>
              <w:pStyle w:val="Tablebody"/>
              <w:rPr>
                <w:b/>
                <w:bCs/>
              </w:rPr>
            </w:pPr>
            <w:r w:rsidRPr="003B02D3">
              <w:rPr>
                <w:b/>
                <w:bCs/>
              </w:rPr>
              <w:t>1 priedas</w:t>
            </w:r>
          </w:p>
        </w:tc>
      </w:tr>
    </w:tbl>
    <w:p w14:paraId="33692C3A" w14:textId="77777777" w:rsidR="003B02D3" w:rsidRDefault="003B02D3" w:rsidP="003B02D3">
      <w:pPr>
        <w:pStyle w:val="Subtitle"/>
        <w:tabs>
          <w:tab w:val="left" w:pos="4608"/>
        </w:tabs>
      </w:pPr>
    </w:p>
    <w:p w14:paraId="38501AFE" w14:textId="02458FF8" w:rsidR="003B02D3" w:rsidRDefault="003B02D3" w:rsidP="003E240D"/>
    <w:p w14:paraId="41B0D3CB" w14:textId="77777777" w:rsidR="003B02D3" w:rsidRPr="00AF51A3" w:rsidRDefault="003B02D3" w:rsidP="003E240D"/>
    <w:p w14:paraId="0F1613B2" w14:textId="690D1B7A" w:rsidR="00876E64" w:rsidRDefault="00AD7335" w:rsidP="003B02D3">
      <w:pPr>
        <w:pStyle w:val="Title"/>
      </w:pPr>
      <w:r w:rsidRPr="00AD7335">
        <w:t>Paciento-gydytojo programėlės</w:t>
      </w:r>
      <w:r w:rsidR="003B02D3">
        <w:t xml:space="preserve"> </w:t>
      </w:r>
      <w:r>
        <w:t>sukūrimo</w:t>
      </w:r>
      <w:r w:rsidRPr="00AD7335">
        <w:t xml:space="preserve"> ir priežiūros </w:t>
      </w:r>
      <w:r>
        <w:t>darbų</w:t>
      </w:r>
      <w:r w:rsidRPr="00AD7335">
        <w:t xml:space="preserve"> pirkim</w:t>
      </w:r>
      <w:r w:rsidR="00876E64">
        <w:t xml:space="preserve">as </w:t>
      </w:r>
    </w:p>
    <w:p w14:paraId="36E40F95" w14:textId="77777777" w:rsidR="00876E64" w:rsidRPr="00876E64" w:rsidRDefault="00876E64" w:rsidP="00876E64"/>
    <w:p w14:paraId="432220B7" w14:textId="258B38C1" w:rsidR="003B02D3" w:rsidRPr="00B048B3" w:rsidRDefault="00876E64" w:rsidP="003B02D3">
      <w:pPr>
        <w:pStyle w:val="Title"/>
      </w:pPr>
      <w:r>
        <w:t>T</w:t>
      </w:r>
      <w:r w:rsidR="003B02D3" w:rsidRPr="00B048B3">
        <w:t>echninė specifikacija</w:t>
      </w:r>
    </w:p>
    <w:p w14:paraId="5BFC184D" w14:textId="0F4DF575" w:rsidR="00E24D59" w:rsidRDefault="00E24D59" w:rsidP="003E240D"/>
    <w:p w14:paraId="6EF6A32F" w14:textId="77777777" w:rsidR="008E3BF6" w:rsidRPr="00AF51A3" w:rsidRDefault="008E3BF6" w:rsidP="003E240D"/>
    <w:p w14:paraId="15064F8C" w14:textId="2223682E" w:rsidR="00EE3A02" w:rsidRPr="00A92EE2" w:rsidRDefault="00A92EE2" w:rsidP="00A92EE2">
      <w:pPr>
        <w:spacing w:after="240"/>
        <w:rPr>
          <w:rStyle w:val="BookTitle"/>
        </w:rPr>
      </w:pPr>
      <w:bookmarkStart w:id="0" w:name="_Toc59271912"/>
      <w:r w:rsidRPr="00A92EE2">
        <w:rPr>
          <w:rStyle w:val="BookTitle"/>
        </w:rPr>
        <w:t>Turinys</w:t>
      </w:r>
    </w:p>
    <w:p w14:paraId="156A2D99" w14:textId="430FEB5F" w:rsidR="00F62539" w:rsidRDefault="00A92EE2">
      <w:pPr>
        <w:pStyle w:val="TOC1"/>
        <w:rPr>
          <w:rFonts w:asciiTheme="minorHAnsi" w:eastAsiaTheme="minorEastAsia" w:hAnsiTheme="minorHAnsi" w:cstheme="minorBidi"/>
          <w:sz w:val="22"/>
          <w:szCs w:val="22"/>
          <w:lang w:val="en-US"/>
        </w:rPr>
      </w:pPr>
      <w:r>
        <w:fldChar w:fldCharType="begin"/>
      </w:r>
      <w:r>
        <w:instrText xml:space="preserve"> TOC \o "1-3" \h \z \u </w:instrText>
      </w:r>
      <w:r>
        <w:fldChar w:fldCharType="separate"/>
      </w:r>
      <w:hyperlink w:anchor="_Toc60130725" w:history="1">
        <w:r w:rsidR="00F62539" w:rsidRPr="00545E68">
          <w:rPr>
            <w:rStyle w:val="Hyperlink"/>
          </w:rPr>
          <w:t>1.</w:t>
        </w:r>
        <w:r w:rsidR="00F62539">
          <w:rPr>
            <w:rFonts w:asciiTheme="minorHAnsi" w:eastAsiaTheme="minorEastAsia" w:hAnsiTheme="minorHAnsi" w:cstheme="minorBidi"/>
            <w:sz w:val="22"/>
            <w:szCs w:val="22"/>
            <w:lang w:val="en-US"/>
          </w:rPr>
          <w:tab/>
        </w:r>
        <w:r w:rsidR="00F62539" w:rsidRPr="00545E68">
          <w:rPr>
            <w:rStyle w:val="Hyperlink"/>
          </w:rPr>
          <w:t>Bendroji dalis</w:t>
        </w:r>
        <w:r w:rsidR="00F62539">
          <w:rPr>
            <w:webHidden/>
          </w:rPr>
          <w:tab/>
        </w:r>
        <w:r w:rsidR="00F62539">
          <w:rPr>
            <w:webHidden/>
          </w:rPr>
          <w:fldChar w:fldCharType="begin"/>
        </w:r>
        <w:r w:rsidR="00F62539">
          <w:rPr>
            <w:webHidden/>
          </w:rPr>
          <w:instrText xml:space="preserve"> PAGEREF _Toc60130725 \h </w:instrText>
        </w:r>
        <w:r w:rsidR="00F62539">
          <w:rPr>
            <w:webHidden/>
          </w:rPr>
        </w:r>
        <w:r w:rsidR="00F62539">
          <w:rPr>
            <w:webHidden/>
          </w:rPr>
          <w:fldChar w:fldCharType="separate"/>
        </w:r>
        <w:r w:rsidR="00F62539">
          <w:rPr>
            <w:webHidden/>
          </w:rPr>
          <w:t>2</w:t>
        </w:r>
        <w:r w:rsidR="00F62539">
          <w:rPr>
            <w:webHidden/>
          </w:rPr>
          <w:fldChar w:fldCharType="end"/>
        </w:r>
      </w:hyperlink>
    </w:p>
    <w:p w14:paraId="256401ED" w14:textId="7BAD01AA" w:rsidR="00F62539" w:rsidRDefault="00F71040">
      <w:pPr>
        <w:pStyle w:val="TOC1"/>
        <w:rPr>
          <w:rFonts w:asciiTheme="minorHAnsi" w:eastAsiaTheme="minorEastAsia" w:hAnsiTheme="minorHAnsi" w:cstheme="minorBidi"/>
          <w:sz w:val="22"/>
          <w:szCs w:val="22"/>
          <w:lang w:val="en-US"/>
        </w:rPr>
      </w:pPr>
      <w:hyperlink w:anchor="_Toc60130726" w:history="1">
        <w:r w:rsidR="00F62539" w:rsidRPr="00545E68">
          <w:rPr>
            <w:rStyle w:val="Hyperlink"/>
          </w:rPr>
          <w:t>2.</w:t>
        </w:r>
        <w:r w:rsidR="00F62539">
          <w:rPr>
            <w:rFonts w:asciiTheme="minorHAnsi" w:eastAsiaTheme="minorEastAsia" w:hAnsiTheme="minorHAnsi" w:cstheme="minorBidi"/>
            <w:sz w:val="22"/>
            <w:szCs w:val="22"/>
            <w:lang w:val="en-US"/>
          </w:rPr>
          <w:tab/>
        </w:r>
        <w:r w:rsidR="00F62539" w:rsidRPr="00545E68">
          <w:rPr>
            <w:rStyle w:val="Hyperlink"/>
          </w:rPr>
          <w:t>Esama situacija</w:t>
        </w:r>
        <w:r w:rsidR="00F62539">
          <w:rPr>
            <w:webHidden/>
          </w:rPr>
          <w:tab/>
        </w:r>
        <w:r w:rsidR="00F62539">
          <w:rPr>
            <w:webHidden/>
          </w:rPr>
          <w:fldChar w:fldCharType="begin"/>
        </w:r>
        <w:r w:rsidR="00F62539">
          <w:rPr>
            <w:webHidden/>
          </w:rPr>
          <w:instrText xml:space="preserve"> PAGEREF _Toc60130726 \h </w:instrText>
        </w:r>
        <w:r w:rsidR="00F62539">
          <w:rPr>
            <w:webHidden/>
          </w:rPr>
        </w:r>
        <w:r w:rsidR="00F62539">
          <w:rPr>
            <w:webHidden/>
          </w:rPr>
          <w:fldChar w:fldCharType="separate"/>
        </w:r>
        <w:r w:rsidR="00F62539">
          <w:rPr>
            <w:webHidden/>
          </w:rPr>
          <w:t>2</w:t>
        </w:r>
        <w:r w:rsidR="00F62539">
          <w:rPr>
            <w:webHidden/>
          </w:rPr>
          <w:fldChar w:fldCharType="end"/>
        </w:r>
      </w:hyperlink>
    </w:p>
    <w:p w14:paraId="08AAB58C" w14:textId="6080A8E6" w:rsidR="00F62539" w:rsidRDefault="00F71040">
      <w:pPr>
        <w:pStyle w:val="TOC1"/>
        <w:rPr>
          <w:rFonts w:asciiTheme="minorHAnsi" w:eastAsiaTheme="minorEastAsia" w:hAnsiTheme="minorHAnsi" w:cstheme="minorBidi"/>
          <w:sz w:val="22"/>
          <w:szCs w:val="22"/>
          <w:lang w:val="en-US"/>
        </w:rPr>
      </w:pPr>
      <w:hyperlink w:anchor="_Toc60130727" w:history="1">
        <w:r w:rsidR="00F62539" w:rsidRPr="00545E68">
          <w:rPr>
            <w:rStyle w:val="Hyperlink"/>
          </w:rPr>
          <w:t>3.</w:t>
        </w:r>
        <w:r w:rsidR="00F62539">
          <w:rPr>
            <w:rFonts w:asciiTheme="minorHAnsi" w:eastAsiaTheme="minorEastAsia" w:hAnsiTheme="minorHAnsi" w:cstheme="minorBidi"/>
            <w:sz w:val="22"/>
            <w:szCs w:val="22"/>
            <w:lang w:val="en-US"/>
          </w:rPr>
          <w:tab/>
        </w:r>
        <w:r w:rsidR="00F62539" w:rsidRPr="00545E68">
          <w:rPr>
            <w:rStyle w:val="Hyperlink"/>
          </w:rPr>
          <w:t>Siekiamo rezultato aprašymas</w:t>
        </w:r>
        <w:r w:rsidR="00F62539">
          <w:rPr>
            <w:webHidden/>
          </w:rPr>
          <w:tab/>
        </w:r>
        <w:r w:rsidR="00F62539">
          <w:rPr>
            <w:webHidden/>
          </w:rPr>
          <w:fldChar w:fldCharType="begin"/>
        </w:r>
        <w:r w:rsidR="00F62539">
          <w:rPr>
            <w:webHidden/>
          </w:rPr>
          <w:instrText xml:space="preserve"> PAGEREF _Toc60130727 \h </w:instrText>
        </w:r>
        <w:r w:rsidR="00F62539">
          <w:rPr>
            <w:webHidden/>
          </w:rPr>
        </w:r>
        <w:r w:rsidR="00F62539">
          <w:rPr>
            <w:webHidden/>
          </w:rPr>
          <w:fldChar w:fldCharType="separate"/>
        </w:r>
        <w:r w:rsidR="00F62539">
          <w:rPr>
            <w:webHidden/>
          </w:rPr>
          <w:t>2</w:t>
        </w:r>
        <w:r w:rsidR="00F62539">
          <w:rPr>
            <w:webHidden/>
          </w:rPr>
          <w:fldChar w:fldCharType="end"/>
        </w:r>
      </w:hyperlink>
    </w:p>
    <w:p w14:paraId="1803642C" w14:textId="52551A05" w:rsidR="00F62539" w:rsidRDefault="00F71040">
      <w:pPr>
        <w:pStyle w:val="TOC1"/>
        <w:rPr>
          <w:rFonts w:asciiTheme="minorHAnsi" w:eastAsiaTheme="minorEastAsia" w:hAnsiTheme="minorHAnsi" w:cstheme="minorBidi"/>
          <w:sz w:val="22"/>
          <w:szCs w:val="22"/>
          <w:lang w:val="en-US"/>
        </w:rPr>
      </w:pPr>
      <w:hyperlink w:anchor="_Toc60130728" w:history="1">
        <w:r w:rsidR="00F62539" w:rsidRPr="00545E68">
          <w:rPr>
            <w:rStyle w:val="Hyperlink"/>
          </w:rPr>
          <w:t>4.</w:t>
        </w:r>
        <w:r w:rsidR="00F62539">
          <w:rPr>
            <w:rFonts w:asciiTheme="minorHAnsi" w:eastAsiaTheme="minorEastAsia" w:hAnsiTheme="minorHAnsi" w:cstheme="minorBidi"/>
            <w:sz w:val="22"/>
            <w:szCs w:val="22"/>
            <w:lang w:val="en-US"/>
          </w:rPr>
          <w:tab/>
        </w:r>
        <w:r w:rsidR="00F62539" w:rsidRPr="00545E68">
          <w:rPr>
            <w:rStyle w:val="Hyperlink"/>
          </w:rPr>
          <w:t>Reikalavimai paciento – gydytojo programėlės realizavimui</w:t>
        </w:r>
        <w:r w:rsidR="00F62539">
          <w:rPr>
            <w:webHidden/>
          </w:rPr>
          <w:tab/>
        </w:r>
        <w:r w:rsidR="00F62539">
          <w:rPr>
            <w:webHidden/>
          </w:rPr>
          <w:fldChar w:fldCharType="begin"/>
        </w:r>
        <w:r w:rsidR="00F62539">
          <w:rPr>
            <w:webHidden/>
          </w:rPr>
          <w:instrText xml:space="preserve"> PAGEREF _Toc60130728 \h </w:instrText>
        </w:r>
        <w:r w:rsidR="00F62539">
          <w:rPr>
            <w:webHidden/>
          </w:rPr>
        </w:r>
        <w:r w:rsidR="00F62539">
          <w:rPr>
            <w:webHidden/>
          </w:rPr>
          <w:fldChar w:fldCharType="separate"/>
        </w:r>
        <w:r w:rsidR="00F62539">
          <w:rPr>
            <w:webHidden/>
          </w:rPr>
          <w:t>3</w:t>
        </w:r>
        <w:r w:rsidR="00F62539">
          <w:rPr>
            <w:webHidden/>
          </w:rPr>
          <w:fldChar w:fldCharType="end"/>
        </w:r>
      </w:hyperlink>
    </w:p>
    <w:p w14:paraId="5526BB2F" w14:textId="0ECC4B70"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29" w:history="1">
        <w:r w:rsidR="00F62539" w:rsidRPr="00545E68">
          <w:rPr>
            <w:rStyle w:val="Hyperlink"/>
            <w:noProof/>
          </w:rPr>
          <w:t>4.1.</w:t>
        </w:r>
        <w:r w:rsidR="00F62539">
          <w:rPr>
            <w:rFonts w:asciiTheme="minorHAnsi" w:eastAsiaTheme="minorEastAsia" w:hAnsiTheme="minorHAnsi" w:cstheme="minorBidi"/>
            <w:noProof/>
            <w:sz w:val="22"/>
            <w:szCs w:val="22"/>
            <w:lang w:val="en-US"/>
          </w:rPr>
          <w:tab/>
        </w:r>
        <w:r w:rsidR="00F62539" w:rsidRPr="00545E68">
          <w:rPr>
            <w:rStyle w:val="Hyperlink"/>
            <w:noProof/>
          </w:rPr>
          <w:t>Bendrieji reikalavimai</w:t>
        </w:r>
        <w:r w:rsidR="00F62539">
          <w:rPr>
            <w:noProof/>
            <w:webHidden/>
          </w:rPr>
          <w:tab/>
        </w:r>
        <w:r w:rsidR="00F62539">
          <w:rPr>
            <w:noProof/>
            <w:webHidden/>
          </w:rPr>
          <w:fldChar w:fldCharType="begin"/>
        </w:r>
        <w:r w:rsidR="00F62539">
          <w:rPr>
            <w:noProof/>
            <w:webHidden/>
          </w:rPr>
          <w:instrText xml:space="preserve"> PAGEREF _Toc60130729 \h </w:instrText>
        </w:r>
        <w:r w:rsidR="00F62539">
          <w:rPr>
            <w:noProof/>
            <w:webHidden/>
          </w:rPr>
        </w:r>
        <w:r w:rsidR="00F62539">
          <w:rPr>
            <w:noProof/>
            <w:webHidden/>
          </w:rPr>
          <w:fldChar w:fldCharType="separate"/>
        </w:r>
        <w:r w:rsidR="00F62539">
          <w:rPr>
            <w:noProof/>
            <w:webHidden/>
          </w:rPr>
          <w:t>3</w:t>
        </w:r>
        <w:r w:rsidR="00F62539">
          <w:rPr>
            <w:noProof/>
            <w:webHidden/>
          </w:rPr>
          <w:fldChar w:fldCharType="end"/>
        </w:r>
      </w:hyperlink>
    </w:p>
    <w:p w14:paraId="49E7D3B0" w14:textId="247BD1E0"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30" w:history="1">
        <w:r w:rsidR="00F62539" w:rsidRPr="00545E68">
          <w:rPr>
            <w:rStyle w:val="Hyperlink"/>
            <w:noProof/>
          </w:rPr>
          <w:t>4.2.</w:t>
        </w:r>
        <w:r w:rsidR="00F62539">
          <w:rPr>
            <w:rFonts w:asciiTheme="minorHAnsi" w:eastAsiaTheme="minorEastAsia" w:hAnsiTheme="minorHAnsi" w:cstheme="minorBidi"/>
            <w:noProof/>
            <w:sz w:val="22"/>
            <w:szCs w:val="22"/>
            <w:lang w:val="en-US"/>
          </w:rPr>
          <w:tab/>
        </w:r>
        <w:r w:rsidR="00F62539" w:rsidRPr="00545E68">
          <w:rPr>
            <w:rStyle w:val="Hyperlink"/>
            <w:noProof/>
          </w:rPr>
          <w:t>Funkciniai reikalavimai</w:t>
        </w:r>
        <w:r w:rsidR="00F62539">
          <w:rPr>
            <w:noProof/>
            <w:webHidden/>
          </w:rPr>
          <w:tab/>
        </w:r>
        <w:r w:rsidR="00F62539">
          <w:rPr>
            <w:noProof/>
            <w:webHidden/>
          </w:rPr>
          <w:fldChar w:fldCharType="begin"/>
        </w:r>
        <w:r w:rsidR="00F62539">
          <w:rPr>
            <w:noProof/>
            <w:webHidden/>
          </w:rPr>
          <w:instrText xml:space="preserve"> PAGEREF _Toc60130730 \h </w:instrText>
        </w:r>
        <w:r w:rsidR="00F62539">
          <w:rPr>
            <w:noProof/>
            <w:webHidden/>
          </w:rPr>
        </w:r>
        <w:r w:rsidR="00F62539">
          <w:rPr>
            <w:noProof/>
            <w:webHidden/>
          </w:rPr>
          <w:fldChar w:fldCharType="separate"/>
        </w:r>
        <w:r w:rsidR="00F62539">
          <w:rPr>
            <w:noProof/>
            <w:webHidden/>
          </w:rPr>
          <w:t>4</w:t>
        </w:r>
        <w:r w:rsidR="00F62539">
          <w:rPr>
            <w:noProof/>
            <w:webHidden/>
          </w:rPr>
          <w:fldChar w:fldCharType="end"/>
        </w:r>
      </w:hyperlink>
    </w:p>
    <w:p w14:paraId="5DB0EA11" w14:textId="5E3172A0" w:rsidR="00F62539" w:rsidRDefault="00F71040">
      <w:pPr>
        <w:pStyle w:val="TOC3"/>
        <w:tabs>
          <w:tab w:val="left" w:pos="1320"/>
          <w:tab w:val="right" w:leader="dot" w:pos="9350"/>
        </w:tabs>
        <w:rPr>
          <w:rFonts w:asciiTheme="minorHAnsi" w:eastAsiaTheme="minorEastAsia" w:hAnsiTheme="minorHAnsi" w:cstheme="minorBidi"/>
          <w:noProof/>
          <w:sz w:val="22"/>
          <w:szCs w:val="22"/>
          <w:lang w:val="en-US"/>
        </w:rPr>
      </w:pPr>
      <w:hyperlink w:anchor="_Toc60130731" w:history="1">
        <w:r w:rsidR="00F62539" w:rsidRPr="00545E68">
          <w:rPr>
            <w:rStyle w:val="Hyperlink"/>
            <w:noProof/>
          </w:rPr>
          <w:t>4.2.1.</w:t>
        </w:r>
        <w:r w:rsidR="00F62539">
          <w:rPr>
            <w:rFonts w:asciiTheme="minorHAnsi" w:eastAsiaTheme="minorEastAsia" w:hAnsiTheme="minorHAnsi" w:cstheme="minorBidi"/>
            <w:noProof/>
            <w:sz w:val="22"/>
            <w:szCs w:val="22"/>
            <w:lang w:val="en-US"/>
          </w:rPr>
          <w:tab/>
        </w:r>
        <w:r w:rsidR="00F62539" w:rsidRPr="00545E68">
          <w:rPr>
            <w:rStyle w:val="Hyperlink"/>
            <w:noProof/>
          </w:rPr>
          <w:t>Reikalavimai paciento sveikatos vertinimo klausimynui</w:t>
        </w:r>
        <w:r w:rsidR="00F62539">
          <w:rPr>
            <w:noProof/>
            <w:webHidden/>
          </w:rPr>
          <w:tab/>
        </w:r>
        <w:r w:rsidR="00F62539">
          <w:rPr>
            <w:noProof/>
            <w:webHidden/>
          </w:rPr>
          <w:fldChar w:fldCharType="begin"/>
        </w:r>
        <w:r w:rsidR="00F62539">
          <w:rPr>
            <w:noProof/>
            <w:webHidden/>
          </w:rPr>
          <w:instrText xml:space="preserve"> PAGEREF _Toc60130731 \h </w:instrText>
        </w:r>
        <w:r w:rsidR="00F62539">
          <w:rPr>
            <w:noProof/>
            <w:webHidden/>
          </w:rPr>
        </w:r>
        <w:r w:rsidR="00F62539">
          <w:rPr>
            <w:noProof/>
            <w:webHidden/>
          </w:rPr>
          <w:fldChar w:fldCharType="separate"/>
        </w:r>
        <w:r w:rsidR="00F62539">
          <w:rPr>
            <w:noProof/>
            <w:webHidden/>
          </w:rPr>
          <w:t>4</w:t>
        </w:r>
        <w:r w:rsidR="00F62539">
          <w:rPr>
            <w:noProof/>
            <w:webHidden/>
          </w:rPr>
          <w:fldChar w:fldCharType="end"/>
        </w:r>
      </w:hyperlink>
    </w:p>
    <w:p w14:paraId="671073ED" w14:textId="447F7FED" w:rsidR="00F62539" w:rsidRDefault="00F71040">
      <w:pPr>
        <w:pStyle w:val="TOC3"/>
        <w:tabs>
          <w:tab w:val="left" w:pos="1320"/>
          <w:tab w:val="right" w:leader="dot" w:pos="9350"/>
        </w:tabs>
        <w:rPr>
          <w:rFonts w:asciiTheme="minorHAnsi" w:eastAsiaTheme="minorEastAsia" w:hAnsiTheme="minorHAnsi" w:cstheme="minorBidi"/>
          <w:noProof/>
          <w:sz w:val="22"/>
          <w:szCs w:val="22"/>
          <w:lang w:val="en-US"/>
        </w:rPr>
      </w:pPr>
      <w:hyperlink w:anchor="_Toc60130732" w:history="1">
        <w:r w:rsidR="00F62539" w:rsidRPr="00545E68">
          <w:rPr>
            <w:rStyle w:val="Hyperlink"/>
            <w:noProof/>
          </w:rPr>
          <w:t>4.2.2.</w:t>
        </w:r>
        <w:r w:rsidR="00F62539">
          <w:rPr>
            <w:rFonts w:asciiTheme="minorHAnsi" w:eastAsiaTheme="minorEastAsia" w:hAnsiTheme="minorHAnsi" w:cstheme="minorBidi"/>
            <w:noProof/>
            <w:sz w:val="22"/>
            <w:szCs w:val="22"/>
            <w:lang w:val="en-US"/>
          </w:rPr>
          <w:tab/>
        </w:r>
        <w:r w:rsidR="00F62539" w:rsidRPr="00545E68">
          <w:rPr>
            <w:rStyle w:val="Hyperlink"/>
            <w:noProof/>
          </w:rPr>
          <w:t>Reikalavimai individualizuotam sveikatos priežiūros planui</w:t>
        </w:r>
        <w:r w:rsidR="00F62539">
          <w:rPr>
            <w:noProof/>
            <w:webHidden/>
          </w:rPr>
          <w:tab/>
        </w:r>
        <w:r w:rsidR="00F62539">
          <w:rPr>
            <w:noProof/>
            <w:webHidden/>
          </w:rPr>
          <w:fldChar w:fldCharType="begin"/>
        </w:r>
        <w:r w:rsidR="00F62539">
          <w:rPr>
            <w:noProof/>
            <w:webHidden/>
          </w:rPr>
          <w:instrText xml:space="preserve"> PAGEREF _Toc60130732 \h </w:instrText>
        </w:r>
        <w:r w:rsidR="00F62539">
          <w:rPr>
            <w:noProof/>
            <w:webHidden/>
          </w:rPr>
        </w:r>
        <w:r w:rsidR="00F62539">
          <w:rPr>
            <w:noProof/>
            <w:webHidden/>
          </w:rPr>
          <w:fldChar w:fldCharType="separate"/>
        </w:r>
        <w:r w:rsidR="00F62539">
          <w:rPr>
            <w:noProof/>
            <w:webHidden/>
          </w:rPr>
          <w:t>4</w:t>
        </w:r>
        <w:r w:rsidR="00F62539">
          <w:rPr>
            <w:noProof/>
            <w:webHidden/>
          </w:rPr>
          <w:fldChar w:fldCharType="end"/>
        </w:r>
      </w:hyperlink>
    </w:p>
    <w:p w14:paraId="7D3C3E8F" w14:textId="2590057B" w:rsidR="00F62539" w:rsidRDefault="00F71040">
      <w:pPr>
        <w:pStyle w:val="TOC3"/>
        <w:tabs>
          <w:tab w:val="left" w:pos="1320"/>
          <w:tab w:val="right" w:leader="dot" w:pos="9350"/>
        </w:tabs>
        <w:rPr>
          <w:rFonts w:asciiTheme="minorHAnsi" w:eastAsiaTheme="minorEastAsia" w:hAnsiTheme="minorHAnsi" w:cstheme="minorBidi"/>
          <w:noProof/>
          <w:sz w:val="22"/>
          <w:szCs w:val="22"/>
          <w:lang w:val="en-US"/>
        </w:rPr>
      </w:pPr>
      <w:hyperlink w:anchor="_Toc60130733" w:history="1">
        <w:r w:rsidR="00F62539" w:rsidRPr="00545E68">
          <w:rPr>
            <w:rStyle w:val="Hyperlink"/>
            <w:noProof/>
          </w:rPr>
          <w:t>4.2.3.</w:t>
        </w:r>
        <w:r w:rsidR="00F62539">
          <w:rPr>
            <w:rFonts w:asciiTheme="minorHAnsi" w:eastAsiaTheme="minorEastAsia" w:hAnsiTheme="minorHAnsi" w:cstheme="minorBidi"/>
            <w:noProof/>
            <w:sz w:val="22"/>
            <w:szCs w:val="22"/>
            <w:lang w:val="en-US"/>
          </w:rPr>
          <w:tab/>
        </w:r>
        <w:r w:rsidR="00F62539" w:rsidRPr="00545E68">
          <w:rPr>
            <w:rStyle w:val="Hyperlink"/>
            <w:noProof/>
          </w:rPr>
          <w:t>Reikalavimai išmaniųjų prietaisų duomenų fiksavimui ir perdavimui</w:t>
        </w:r>
        <w:r w:rsidR="00F62539">
          <w:rPr>
            <w:noProof/>
            <w:webHidden/>
          </w:rPr>
          <w:tab/>
        </w:r>
        <w:r w:rsidR="00F62539">
          <w:rPr>
            <w:noProof/>
            <w:webHidden/>
          </w:rPr>
          <w:fldChar w:fldCharType="begin"/>
        </w:r>
        <w:r w:rsidR="00F62539">
          <w:rPr>
            <w:noProof/>
            <w:webHidden/>
          </w:rPr>
          <w:instrText xml:space="preserve"> PAGEREF _Toc60130733 \h </w:instrText>
        </w:r>
        <w:r w:rsidR="00F62539">
          <w:rPr>
            <w:noProof/>
            <w:webHidden/>
          </w:rPr>
        </w:r>
        <w:r w:rsidR="00F62539">
          <w:rPr>
            <w:noProof/>
            <w:webHidden/>
          </w:rPr>
          <w:fldChar w:fldCharType="separate"/>
        </w:r>
        <w:r w:rsidR="00F62539">
          <w:rPr>
            <w:noProof/>
            <w:webHidden/>
          </w:rPr>
          <w:t>5</w:t>
        </w:r>
        <w:r w:rsidR="00F62539">
          <w:rPr>
            <w:noProof/>
            <w:webHidden/>
          </w:rPr>
          <w:fldChar w:fldCharType="end"/>
        </w:r>
      </w:hyperlink>
    </w:p>
    <w:p w14:paraId="0B38F0A2" w14:textId="21676B57" w:rsidR="00F62539" w:rsidRDefault="00F71040">
      <w:pPr>
        <w:pStyle w:val="TOC3"/>
        <w:tabs>
          <w:tab w:val="left" w:pos="1320"/>
          <w:tab w:val="right" w:leader="dot" w:pos="9350"/>
        </w:tabs>
        <w:rPr>
          <w:rFonts w:asciiTheme="minorHAnsi" w:eastAsiaTheme="minorEastAsia" w:hAnsiTheme="minorHAnsi" w:cstheme="minorBidi"/>
          <w:noProof/>
          <w:sz w:val="22"/>
          <w:szCs w:val="22"/>
          <w:lang w:val="en-US"/>
        </w:rPr>
      </w:pPr>
      <w:hyperlink w:anchor="_Toc60130734" w:history="1">
        <w:r w:rsidR="00F62539" w:rsidRPr="00545E68">
          <w:rPr>
            <w:rStyle w:val="Hyperlink"/>
            <w:noProof/>
          </w:rPr>
          <w:t>4.2.4.</w:t>
        </w:r>
        <w:r w:rsidR="00F62539">
          <w:rPr>
            <w:rFonts w:asciiTheme="minorHAnsi" w:eastAsiaTheme="minorEastAsia" w:hAnsiTheme="minorHAnsi" w:cstheme="minorBidi"/>
            <w:noProof/>
            <w:sz w:val="22"/>
            <w:szCs w:val="22"/>
            <w:lang w:val="en-US"/>
          </w:rPr>
          <w:tab/>
        </w:r>
        <w:r w:rsidR="00F62539" w:rsidRPr="00545E68">
          <w:rPr>
            <w:rStyle w:val="Hyperlink"/>
            <w:noProof/>
          </w:rPr>
          <w:t>Reikalavimai gydytojo funkcionalumui</w:t>
        </w:r>
        <w:r w:rsidR="00F62539">
          <w:rPr>
            <w:noProof/>
            <w:webHidden/>
          </w:rPr>
          <w:tab/>
        </w:r>
        <w:r w:rsidR="00F62539">
          <w:rPr>
            <w:noProof/>
            <w:webHidden/>
          </w:rPr>
          <w:fldChar w:fldCharType="begin"/>
        </w:r>
        <w:r w:rsidR="00F62539">
          <w:rPr>
            <w:noProof/>
            <w:webHidden/>
          </w:rPr>
          <w:instrText xml:space="preserve"> PAGEREF _Toc60130734 \h </w:instrText>
        </w:r>
        <w:r w:rsidR="00F62539">
          <w:rPr>
            <w:noProof/>
            <w:webHidden/>
          </w:rPr>
        </w:r>
        <w:r w:rsidR="00F62539">
          <w:rPr>
            <w:noProof/>
            <w:webHidden/>
          </w:rPr>
          <w:fldChar w:fldCharType="separate"/>
        </w:r>
        <w:r w:rsidR="00F62539">
          <w:rPr>
            <w:noProof/>
            <w:webHidden/>
          </w:rPr>
          <w:t>5</w:t>
        </w:r>
        <w:r w:rsidR="00F62539">
          <w:rPr>
            <w:noProof/>
            <w:webHidden/>
          </w:rPr>
          <w:fldChar w:fldCharType="end"/>
        </w:r>
      </w:hyperlink>
    </w:p>
    <w:p w14:paraId="227433EC" w14:textId="5C81F340" w:rsidR="00F62539" w:rsidRDefault="00F71040">
      <w:pPr>
        <w:pStyle w:val="TOC3"/>
        <w:tabs>
          <w:tab w:val="left" w:pos="1320"/>
          <w:tab w:val="right" w:leader="dot" w:pos="9350"/>
        </w:tabs>
        <w:rPr>
          <w:rFonts w:asciiTheme="minorHAnsi" w:eastAsiaTheme="minorEastAsia" w:hAnsiTheme="minorHAnsi" w:cstheme="minorBidi"/>
          <w:noProof/>
          <w:sz w:val="22"/>
          <w:szCs w:val="22"/>
          <w:lang w:val="en-US"/>
        </w:rPr>
      </w:pPr>
      <w:hyperlink w:anchor="_Toc60130735" w:history="1">
        <w:r w:rsidR="00F62539" w:rsidRPr="00545E68">
          <w:rPr>
            <w:rStyle w:val="Hyperlink"/>
            <w:noProof/>
          </w:rPr>
          <w:t>4.2.5.</w:t>
        </w:r>
        <w:r w:rsidR="00F62539">
          <w:rPr>
            <w:rFonts w:asciiTheme="minorHAnsi" w:eastAsiaTheme="minorEastAsia" w:hAnsiTheme="minorHAnsi" w:cstheme="minorBidi"/>
            <w:noProof/>
            <w:sz w:val="22"/>
            <w:szCs w:val="22"/>
            <w:lang w:val="en-US"/>
          </w:rPr>
          <w:tab/>
        </w:r>
        <w:r w:rsidR="00F62539" w:rsidRPr="00545E68">
          <w:rPr>
            <w:rStyle w:val="Hyperlink"/>
            <w:noProof/>
          </w:rPr>
          <w:t>Reikalavimai informaciniams pranešimams</w:t>
        </w:r>
        <w:r w:rsidR="00F62539">
          <w:rPr>
            <w:noProof/>
            <w:webHidden/>
          </w:rPr>
          <w:tab/>
        </w:r>
        <w:r w:rsidR="00F62539">
          <w:rPr>
            <w:noProof/>
            <w:webHidden/>
          </w:rPr>
          <w:fldChar w:fldCharType="begin"/>
        </w:r>
        <w:r w:rsidR="00F62539">
          <w:rPr>
            <w:noProof/>
            <w:webHidden/>
          </w:rPr>
          <w:instrText xml:space="preserve"> PAGEREF _Toc60130735 \h </w:instrText>
        </w:r>
        <w:r w:rsidR="00F62539">
          <w:rPr>
            <w:noProof/>
            <w:webHidden/>
          </w:rPr>
        </w:r>
        <w:r w:rsidR="00F62539">
          <w:rPr>
            <w:noProof/>
            <w:webHidden/>
          </w:rPr>
          <w:fldChar w:fldCharType="separate"/>
        </w:r>
        <w:r w:rsidR="00F62539">
          <w:rPr>
            <w:noProof/>
            <w:webHidden/>
          </w:rPr>
          <w:t>5</w:t>
        </w:r>
        <w:r w:rsidR="00F62539">
          <w:rPr>
            <w:noProof/>
            <w:webHidden/>
          </w:rPr>
          <w:fldChar w:fldCharType="end"/>
        </w:r>
      </w:hyperlink>
    </w:p>
    <w:p w14:paraId="5EF899A2" w14:textId="7588DF9D"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36" w:history="1">
        <w:r w:rsidR="00F62539" w:rsidRPr="00545E68">
          <w:rPr>
            <w:rStyle w:val="Hyperlink"/>
            <w:noProof/>
          </w:rPr>
          <w:t>4.3.</w:t>
        </w:r>
        <w:r w:rsidR="00F62539">
          <w:rPr>
            <w:rFonts w:asciiTheme="minorHAnsi" w:eastAsiaTheme="minorEastAsia" w:hAnsiTheme="minorHAnsi" w:cstheme="minorBidi"/>
            <w:noProof/>
            <w:sz w:val="22"/>
            <w:szCs w:val="22"/>
            <w:lang w:val="en-US"/>
          </w:rPr>
          <w:tab/>
        </w:r>
        <w:r w:rsidR="00F62539" w:rsidRPr="00545E68">
          <w:rPr>
            <w:rStyle w:val="Hyperlink"/>
            <w:noProof/>
          </w:rPr>
          <w:t>Reikalavimai saugumui</w:t>
        </w:r>
        <w:r w:rsidR="00F62539">
          <w:rPr>
            <w:noProof/>
            <w:webHidden/>
          </w:rPr>
          <w:tab/>
        </w:r>
        <w:r w:rsidR="00F62539">
          <w:rPr>
            <w:noProof/>
            <w:webHidden/>
          </w:rPr>
          <w:fldChar w:fldCharType="begin"/>
        </w:r>
        <w:r w:rsidR="00F62539">
          <w:rPr>
            <w:noProof/>
            <w:webHidden/>
          </w:rPr>
          <w:instrText xml:space="preserve"> PAGEREF _Toc60130736 \h </w:instrText>
        </w:r>
        <w:r w:rsidR="00F62539">
          <w:rPr>
            <w:noProof/>
            <w:webHidden/>
          </w:rPr>
        </w:r>
        <w:r w:rsidR="00F62539">
          <w:rPr>
            <w:noProof/>
            <w:webHidden/>
          </w:rPr>
          <w:fldChar w:fldCharType="separate"/>
        </w:r>
        <w:r w:rsidR="00F62539">
          <w:rPr>
            <w:noProof/>
            <w:webHidden/>
          </w:rPr>
          <w:t>5</w:t>
        </w:r>
        <w:r w:rsidR="00F62539">
          <w:rPr>
            <w:noProof/>
            <w:webHidden/>
          </w:rPr>
          <w:fldChar w:fldCharType="end"/>
        </w:r>
      </w:hyperlink>
    </w:p>
    <w:p w14:paraId="022ABED6" w14:textId="30843541"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37" w:history="1">
        <w:r w:rsidR="00F62539" w:rsidRPr="00545E68">
          <w:rPr>
            <w:rStyle w:val="Hyperlink"/>
            <w:noProof/>
          </w:rPr>
          <w:t>4.4.</w:t>
        </w:r>
        <w:r w:rsidR="00F62539">
          <w:rPr>
            <w:rFonts w:asciiTheme="minorHAnsi" w:eastAsiaTheme="minorEastAsia" w:hAnsiTheme="minorHAnsi" w:cstheme="minorBidi"/>
            <w:noProof/>
            <w:sz w:val="22"/>
            <w:szCs w:val="22"/>
            <w:lang w:val="en-US"/>
          </w:rPr>
          <w:tab/>
        </w:r>
        <w:r w:rsidR="00F62539" w:rsidRPr="00545E68">
          <w:rPr>
            <w:rStyle w:val="Hyperlink"/>
            <w:noProof/>
          </w:rPr>
          <w:t>Reikalavimai administravimui</w:t>
        </w:r>
        <w:r w:rsidR="00F62539">
          <w:rPr>
            <w:noProof/>
            <w:webHidden/>
          </w:rPr>
          <w:tab/>
        </w:r>
        <w:r w:rsidR="00F62539">
          <w:rPr>
            <w:noProof/>
            <w:webHidden/>
          </w:rPr>
          <w:fldChar w:fldCharType="begin"/>
        </w:r>
        <w:r w:rsidR="00F62539">
          <w:rPr>
            <w:noProof/>
            <w:webHidden/>
          </w:rPr>
          <w:instrText xml:space="preserve"> PAGEREF _Toc60130737 \h </w:instrText>
        </w:r>
        <w:r w:rsidR="00F62539">
          <w:rPr>
            <w:noProof/>
            <w:webHidden/>
          </w:rPr>
        </w:r>
        <w:r w:rsidR="00F62539">
          <w:rPr>
            <w:noProof/>
            <w:webHidden/>
          </w:rPr>
          <w:fldChar w:fldCharType="separate"/>
        </w:r>
        <w:r w:rsidR="00F62539">
          <w:rPr>
            <w:noProof/>
            <w:webHidden/>
          </w:rPr>
          <w:t>6</w:t>
        </w:r>
        <w:r w:rsidR="00F62539">
          <w:rPr>
            <w:noProof/>
            <w:webHidden/>
          </w:rPr>
          <w:fldChar w:fldCharType="end"/>
        </w:r>
      </w:hyperlink>
    </w:p>
    <w:p w14:paraId="3CE7C932" w14:textId="7C654A77"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38" w:history="1">
        <w:r w:rsidR="00F62539" w:rsidRPr="00545E68">
          <w:rPr>
            <w:rStyle w:val="Hyperlink"/>
            <w:noProof/>
          </w:rPr>
          <w:t>4.5.</w:t>
        </w:r>
        <w:r w:rsidR="00F62539">
          <w:rPr>
            <w:rFonts w:asciiTheme="minorHAnsi" w:eastAsiaTheme="minorEastAsia" w:hAnsiTheme="minorHAnsi" w:cstheme="minorBidi"/>
            <w:noProof/>
            <w:sz w:val="22"/>
            <w:szCs w:val="22"/>
            <w:lang w:val="en-US"/>
          </w:rPr>
          <w:tab/>
        </w:r>
        <w:r w:rsidR="00F62539" w:rsidRPr="00545E68">
          <w:rPr>
            <w:rStyle w:val="Hyperlink"/>
            <w:noProof/>
          </w:rPr>
          <w:t>Reikalavimai naudotojo sąsajai</w:t>
        </w:r>
        <w:r w:rsidR="00F62539">
          <w:rPr>
            <w:noProof/>
            <w:webHidden/>
          </w:rPr>
          <w:tab/>
        </w:r>
        <w:r w:rsidR="00F62539">
          <w:rPr>
            <w:noProof/>
            <w:webHidden/>
          </w:rPr>
          <w:fldChar w:fldCharType="begin"/>
        </w:r>
        <w:r w:rsidR="00F62539">
          <w:rPr>
            <w:noProof/>
            <w:webHidden/>
          </w:rPr>
          <w:instrText xml:space="preserve"> PAGEREF _Toc60130738 \h </w:instrText>
        </w:r>
        <w:r w:rsidR="00F62539">
          <w:rPr>
            <w:noProof/>
            <w:webHidden/>
          </w:rPr>
        </w:r>
        <w:r w:rsidR="00F62539">
          <w:rPr>
            <w:noProof/>
            <w:webHidden/>
          </w:rPr>
          <w:fldChar w:fldCharType="separate"/>
        </w:r>
        <w:r w:rsidR="00F62539">
          <w:rPr>
            <w:noProof/>
            <w:webHidden/>
          </w:rPr>
          <w:t>6</w:t>
        </w:r>
        <w:r w:rsidR="00F62539">
          <w:rPr>
            <w:noProof/>
            <w:webHidden/>
          </w:rPr>
          <w:fldChar w:fldCharType="end"/>
        </w:r>
      </w:hyperlink>
    </w:p>
    <w:p w14:paraId="231E5883" w14:textId="72D5C241"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39" w:history="1">
        <w:r w:rsidR="00F62539" w:rsidRPr="00545E68">
          <w:rPr>
            <w:rStyle w:val="Hyperlink"/>
            <w:noProof/>
          </w:rPr>
          <w:t>4.6.</w:t>
        </w:r>
        <w:r w:rsidR="00F62539">
          <w:rPr>
            <w:rFonts w:asciiTheme="minorHAnsi" w:eastAsiaTheme="minorEastAsia" w:hAnsiTheme="minorHAnsi" w:cstheme="minorBidi"/>
            <w:noProof/>
            <w:sz w:val="22"/>
            <w:szCs w:val="22"/>
            <w:lang w:val="en-US"/>
          </w:rPr>
          <w:tab/>
        </w:r>
        <w:r w:rsidR="00F62539" w:rsidRPr="00545E68">
          <w:rPr>
            <w:rStyle w:val="Hyperlink"/>
            <w:noProof/>
          </w:rPr>
          <w:t>Reikalavimai išeities kodams</w:t>
        </w:r>
        <w:r w:rsidR="00F62539">
          <w:rPr>
            <w:noProof/>
            <w:webHidden/>
          </w:rPr>
          <w:tab/>
        </w:r>
        <w:r w:rsidR="00F62539">
          <w:rPr>
            <w:noProof/>
            <w:webHidden/>
          </w:rPr>
          <w:fldChar w:fldCharType="begin"/>
        </w:r>
        <w:r w:rsidR="00F62539">
          <w:rPr>
            <w:noProof/>
            <w:webHidden/>
          </w:rPr>
          <w:instrText xml:space="preserve"> PAGEREF _Toc60130739 \h </w:instrText>
        </w:r>
        <w:r w:rsidR="00F62539">
          <w:rPr>
            <w:noProof/>
            <w:webHidden/>
          </w:rPr>
        </w:r>
        <w:r w:rsidR="00F62539">
          <w:rPr>
            <w:noProof/>
            <w:webHidden/>
          </w:rPr>
          <w:fldChar w:fldCharType="separate"/>
        </w:r>
        <w:r w:rsidR="00F62539">
          <w:rPr>
            <w:noProof/>
            <w:webHidden/>
          </w:rPr>
          <w:t>6</w:t>
        </w:r>
        <w:r w:rsidR="00F62539">
          <w:rPr>
            <w:noProof/>
            <w:webHidden/>
          </w:rPr>
          <w:fldChar w:fldCharType="end"/>
        </w:r>
      </w:hyperlink>
    </w:p>
    <w:p w14:paraId="5E365FCC" w14:textId="0BF63F61" w:rsidR="00F62539" w:rsidRDefault="00F71040">
      <w:pPr>
        <w:pStyle w:val="TOC1"/>
        <w:rPr>
          <w:rFonts w:asciiTheme="minorHAnsi" w:eastAsiaTheme="minorEastAsia" w:hAnsiTheme="minorHAnsi" w:cstheme="minorBidi"/>
          <w:sz w:val="22"/>
          <w:szCs w:val="22"/>
          <w:lang w:val="en-US"/>
        </w:rPr>
      </w:pPr>
      <w:hyperlink w:anchor="_Toc60130740" w:history="1">
        <w:r w:rsidR="00F62539" w:rsidRPr="00545E68">
          <w:rPr>
            <w:rStyle w:val="Hyperlink"/>
          </w:rPr>
          <w:t>5.</w:t>
        </w:r>
        <w:r w:rsidR="00F62539">
          <w:rPr>
            <w:rFonts w:asciiTheme="minorHAnsi" w:eastAsiaTheme="minorEastAsia" w:hAnsiTheme="minorHAnsi" w:cstheme="minorBidi"/>
            <w:sz w:val="22"/>
            <w:szCs w:val="22"/>
            <w:lang w:val="en-US"/>
          </w:rPr>
          <w:tab/>
        </w:r>
        <w:r w:rsidR="00F62539" w:rsidRPr="00545E68">
          <w:rPr>
            <w:rStyle w:val="Hyperlink"/>
          </w:rPr>
          <w:t>Reikalavimai projekto vykdymui</w:t>
        </w:r>
        <w:r w:rsidR="00F62539">
          <w:rPr>
            <w:webHidden/>
          </w:rPr>
          <w:tab/>
        </w:r>
        <w:r w:rsidR="00F62539">
          <w:rPr>
            <w:webHidden/>
          </w:rPr>
          <w:fldChar w:fldCharType="begin"/>
        </w:r>
        <w:r w:rsidR="00F62539">
          <w:rPr>
            <w:webHidden/>
          </w:rPr>
          <w:instrText xml:space="preserve"> PAGEREF _Toc60130740 \h </w:instrText>
        </w:r>
        <w:r w:rsidR="00F62539">
          <w:rPr>
            <w:webHidden/>
          </w:rPr>
        </w:r>
        <w:r w:rsidR="00F62539">
          <w:rPr>
            <w:webHidden/>
          </w:rPr>
          <w:fldChar w:fldCharType="separate"/>
        </w:r>
        <w:r w:rsidR="00F62539">
          <w:rPr>
            <w:webHidden/>
          </w:rPr>
          <w:t>7</w:t>
        </w:r>
        <w:r w:rsidR="00F62539">
          <w:rPr>
            <w:webHidden/>
          </w:rPr>
          <w:fldChar w:fldCharType="end"/>
        </w:r>
      </w:hyperlink>
    </w:p>
    <w:p w14:paraId="6705F684" w14:textId="14A8113D"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1" w:history="1">
        <w:r w:rsidR="00F62539" w:rsidRPr="00545E68">
          <w:rPr>
            <w:rStyle w:val="Hyperlink"/>
            <w:noProof/>
          </w:rPr>
          <w:t>5.1.</w:t>
        </w:r>
        <w:r w:rsidR="00F62539">
          <w:rPr>
            <w:rFonts w:asciiTheme="minorHAnsi" w:eastAsiaTheme="minorEastAsia" w:hAnsiTheme="minorHAnsi" w:cstheme="minorBidi"/>
            <w:noProof/>
            <w:sz w:val="22"/>
            <w:szCs w:val="22"/>
            <w:lang w:val="en-US"/>
          </w:rPr>
          <w:tab/>
        </w:r>
        <w:r w:rsidR="00F62539" w:rsidRPr="00545E68">
          <w:rPr>
            <w:rStyle w:val="Hyperlink"/>
            <w:noProof/>
          </w:rPr>
          <w:t>Reikalavimai projekto valdymui</w:t>
        </w:r>
        <w:r w:rsidR="00F62539">
          <w:rPr>
            <w:noProof/>
            <w:webHidden/>
          </w:rPr>
          <w:tab/>
        </w:r>
        <w:r w:rsidR="00F62539">
          <w:rPr>
            <w:noProof/>
            <w:webHidden/>
          </w:rPr>
          <w:fldChar w:fldCharType="begin"/>
        </w:r>
        <w:r w:rsidR="00F62539">
          <w:rPr>
            <w:noProof/>
            <w:webHidden/>
          </w:rPr>
          <w:instrText xml:space="preserve"> PAGEREF _Toc60130741 \h </w:instrText>
        </w:r>
        <w:r w:rsidR="00F62539">
          <w:rPr>
            <w:noProof/>
            <w:webHidden/>
          </w:rPr>
        </w:r>
        <w:r w:rsidR="00F62539">
          <w:rPr>
            <w:noProof/>
            <w:webHidden/>
          </w:rPr>
          <w:fldChar w:fldCharType="separate"/>
        </w:r>
        <w:r w:rsidR="00F62539">
          <w:rPr>
            <w:noProof/>
            <w:webHidden/>
          </w:rPr>
          <w:t>7</w:t>
        </w:r>
        <w:r w:rsidR="00F62539">
          <w:rPr>
            <w:noProof/>
            <w:webHidden/>
          </w:rPr>
          <w:fldChar w:fldCharType="end"/>
        </w:r>
      </w:hyperlink>
    </w:p>
    <w:p w14:paraId="6ACF04E3" w14:textId="2500644E"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2" w:history="1">
        <w:r w:rsidR="00F62539" w:rsidRPr="00545E68">
          <w:rPr>
            <w:rStyle w:val="Hyperlink"/>
            <w:noProof/>
          </w:rPr>
          <w:t>5.2.</w:t>
        </w:r>
        <w:r w:rsidR="00F62539">
          <w:rPr>
            <w:rFonts w:asciiTheme="minorHAnsi" w:eastAsiaTheme="minorEastAsia" w:hAnsiTheme="minorHAnsi" w:cstheme="minorBidi"/>
            <w:noProof/>
            <w:sz w:val="22"/>
            <w:szCs w:val="22"/>
            <w:lang w:val="en-US"/>
          </w:rPr>
          <w:tab/>
        </w:r>
        <w:r w:rsidR="00F62539" w:rsidRPr="00545E68">
          <w:rPr>
            <w:rStyle w:val="Hyperlink"/>
            <w:noProof/>
          </w:rPr>
          <w:t>Reikalavimai projekto etapams</w:t>
        </w:r>
        <w:r w:rsidR="00F62539">
          <w:rPr>
            <w:noProof/>
            <w:webHidden/>
          </w:rPr>
          <w:tab/>
        </w:r>
        <w:r w:rsidR="00F62539">
          <w:rPr>
            <w:noProof/>
            <w:webHidden/>
          </w:rPr>
          <w:fldChar w:fldCharType="begin"/>
        </w:r>
        <w:r w:rsidR="00F62539">
          <w:rPr>
            <w:noProof/>
            <w:webHidden/>
          </w:rPr>
          <w:instrText xml:space="preserve"> PAGEREF _Toc60130742 \h </w:instrText>
        </w:r>
        <w:r w:rsidR="00F62539">
          <w:rPr>
            <w:noProof/>
            <w:webHidden/>
          </w:rPr>
        </w:r>
        <w:r w:rsidR="00F62539">
          <w:rPr>
            <w:noProof/>
            <w:webHidden/>
          </w:rPr>
          <w:fldChar w:fldCharType="separate"/>
        </w:r>
        <w:r w:rsidR="00F62539">
          <w:rPr>
            <w:noProof/>
            <w:webHidden/>
          </w:rPr>
          <w:t>7</w:t>
        </w:r>
        <w:r w:rsidR="00F62539">
          <w:rPr>
            <w:noProof/>
            <w:webHidden/>
          </w:rPr>
          <w:fldChar w:fldCharType="end"/>
        </w:r>
      </w:hyperlink>
    </w:p>
    <w:p w14:paraId="22FB57A0" w14:textId="78E7D7E8"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3" w:history="1">
        <w:r w:rsidR="00F62539" w:rsidRPr="00545E68">
          <w:rPr>
            <w:rStyle w:val="Hyperlink"/>
            <w:noProof/>
          </w:rPr>
          <w:t>5.3.</w:t>
        </w:r>
        <w:r w:rsidR="00F62539">
          <w:rPr>
            <w:rFonts w:asciiTheme="minorHAnsi" w:eastAsiaTheme="minorEastAsia" w:hAnsiTheme="minorHAnsi" w:cstheme="minorBidi"/>
            <w:noProof/>
            <w:sz w:val="22"/>
            <w:szCs w:val="22"/>
            <w:lang w:val="en-US"/>
          </w:rPr>
          <w:tab/>
        </w:r>
        <w:r w:rsidR="00F62539" w:rsidRPr="00545E68">
          <w:rPr>
            <w:rStyle w:val="Hyperlink"/>
            <w:noProof/>
          </w:rPr>
          <w:t>Reikalavimai testavimui</w:t>
        </w:r>
        <w:r w:rsidR="00F62539">
          <w:rPr>
            <w:noProof/>
            <w:webHidden/>
          </w:rPr>
          <w:tab/>
        </w:r>
        <w:r w:rsidR="00F62539">
          <w:rPr>
            <w:noProof/>
            <w:webHidden/>
          </w:rPr>
          <w:fldChar w:fldCharType="begin"/>
        </w:r>
        <w:r w:rsidR="00F62539">
          <w:rPr>
            <w:noProof/>
            <w:webHidden/>
          </w:rPr>
          <w:instrText xml:space="preserve"> PAGEREF _Toc60130743 \h </w:instrText>
        </w:r>
        <w:r w:rsidR="00F62539">
          <w:rPr>
            <w:noProof/>
            <w:webHidden/>
          </w:rPr>
        </w:r>
        <w:r w:rsidR="00F62539">
          <w:rPr>
            <w:noProof/>
            <w:webHidden/>
          </w:rPr>
          <w:fldChar w:fldCharType="separate"/>
        </w:r>
        <w:r w:rsidR="00F62539">
          <w:rPr>
            <w:noProof/>
            <w:webHidden/>
          </w:rPr>
          <w:t>8</w:t>
        </w:r>
        <w:r w:rsidR="00F62539">
          <w:rPr>
            <w:noProof/>
            <w:webHidden/>
          </w:rPr>
          <w:fldChar w:fldCharType="end"/>
        </w:r>
      </w:hyperlink>
    </w:p>
    <w:p w14:paraId="1F5D62FA" w14:textId="4D5C17BE"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4" w:history="1">
        <w:r w:rsidR="00F62539" w:rsidRPr="00545E68">
          <w:rPr>
            <w:rStyle w:val="Hyperlink"/>
            <w:noProof/>
          </w:rPr>
          <w:t>5.4.</w:t>
        </w:r>
        <w:r w:rsidR="00F62539">
          <w:rPr>
            <w:rFonts w:asciiTheme="minorHAnsi" w:eastAsiaTheme="minorEastAsia" w:hAnsiTheme="minorHAnsi" w:cstheme="minorBidi"/>
            <w:noProof/>
            <w:sz w:val="22"/>
            <w:szCs w:val="22"/>
            <w:lang w:val="en-US"/>
          </w:rPr>
          <w:tab/>
        </w:r>
        <w:r w:rsidR="00F62539" w:rsidRPr="00545E68">
          <w:rPr>
            <w:rStyle w:val="Hyperlink"/>
            <w:noProof/>
          </w:rPr>
          <w:t>Reikalavimai mokymams</w:t>
        </w:r>
        <w:r w:rsidR="00F62539">
          <w:rPr>
            <w:noProof/>
            <w:webHidden/>
          </w:rPr>
          <w:tab/>
        </w:r>
        <w:r w:rsidR="00F62539">
          <w:rPr>
            <w:noProof/>
            <w:webHidden/>
          </w:rPr>
          <w:fldChar w:fldCharType="begin"/>
        </w:r>
        <w:r w:rsidR="00F62539">
          <w:rPr>
            <w:noProof/>
            <w:webHidden/>
          </w:rPr>
          <w:instrText xml:space="preserve"> PAGEREF _Toc60130744 \h </w:instrText>
        </w:r>
        <w:r w:rsidR="00F62539">
          <w:rPr>
            <w:noProof/>
            <w:webHidden/>
          </w:rPr>
        </w:r>
        <w:r w:rsidR="00F62539">
          <w:rPr>
            <w:noProof/>
            <w:webHidden/>
          </w:rPr>
          <w:fldChar w:fldCharType="separate"/>
        </w:r>
        <w:r w:rsidR="00F62539">
          <w:rPr>
            <w:noProof/>
            <w:webHidden/>
          </w:rPr>
          <w:t>9</w:t>
        </w:r>
        <w:r w:rsidR="00F62539">
          <w:rPr>
            <w:noProof/>
            <w:webHidden/>
          </w:rPr>
          <w:fldChar w:fldCharType="end"/>
        </w:r>
      </w:hyperlink>
    </w:p>
    <w:p w14:paraId="5CAAE018" w14:textId="6424A591"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5" w:history="1">
        <w:r w:rsidR="00F62539" w:rsidRPr="00545E68">
          <w:rPr>
            <w:rStyle w:val="Hyperlink"/>
            <w:noProof/>
          </w:rPr>
          <w:t>5.5.</w:t>
        </w:r>
        <w:r w:rsidR="00F62539">
          <w:rPr>
            <w:rFonts w:asciiTheme="minorHAnsi" w:eastAsiaTheme="minorEastAsia" w:hAnsiTheme="minorHAnsi" w:cstheme="minorBidi"/>
            <w:noProof/>
            <w:sz w:val="22"/>
            <w:szCs w:val="22"/>
            <w:lang w:val="en-US"/>
          </w:rPr>
          <w:tab/>
        </w:r>
        <w:r w:rsidR="00F62539" w:rsidRPr="00545E68">
          <w:rPr>
            <w:rStyle w:val="Hyperlink"/>
            <w:noProof/>
          </w:rPr>
          <w:t>Reikalavimai bandomajai eksploatacijai</w:t>
        </w:r>
        <w:r w:rsidR="00F62539">
          <w:rPr>
            <w:noProof/>
            <w:webHidden/>
          </w:rPr>
          <w:tab/>
        </w:r>
        <w:r w:rsidR="00F62539">
          <w:rPr>
            <w:noProof/>
            <w:webHidden/>
          </w:rPr>
          <w:fldChar w:fldCharType="begin"/>
        </w:r>
        <w:r w:rsidR="00F62539">
          <w:rPr>
            <w:noProof/>
            <w:webHidden/>
          </w:rPr>
          <w:instrText xml:space="preserve"> PAGEREF _Toc60130745 \h </w:instrText>
        </w:r>
        <w:r w:rsidR="00F62539">
          <w:rPr>
            <w:noProof/>
            <w:webHidden/>
          </w:rPr>
        </w:r>
        <w:r w:rsidR="00F62539">
          <w:rPr>
            <w:noProof/>
            <w:webHidden/>
          </w:rPr>
          <w:fldChar w:fldCharType="separate"/>
        </w:r>
        <w:r w:rsidR="00F62539">
          <w:rPr>
            <w:noProof/>
            <w:webHidden/>
          </w:rPr>
          <w:t>9</w:t>
        </w:r>
        <w:r w:rsidR="00F62539">
          <w:rPr>
            <w:noProof/>
            <w:webHidden/>
          </w:rPr>
          <w:fldChar w:fldCharType="end"/>
        </w:r>
      </w:hyperlink>
    </w:p>
    <w:p w14:paraId="2263D94E" w14:textId="734903E5"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6" w:history="1">
        <w:r w:rsidR="00F62539" w:rsidRPr="00545E68">
          <w:rPr>
            <w:rStyle w:val="Hyperlink"/>
            <w:noProof/>
          </w:rPr>
          <w:t>5.6.</w:t>
        </w:r>
        <w:r w:rsidR="00F62539">
          <w:rPr>
            <w:rFonts w:asciiTheme="minorHAnsi" w:eastAsiaTheme="minorEastAsia" w:hAnsiTheme="minorHAnsi" w:cstheme="minorBidi"/>
            <w:noProof/>
            <w:sz w:val="22"/>
            <w:szCs w:val="22"/>
            <w:lang w:val="en-US"/>
          </w:rPr>
          <w:tab/>
        </w:r>
        <w:r w:rsidR="00F62539" w:rsidRPr="00545E68">
          <w:rPr>
            <w:rStyle w:val="Hyperlink"/>
            <w:noProof/>
          </w:rPr>
          <w:t>Reikalavimai palaikymui</w:t>
        </w:r>
        <w:r w:rsidR="00F62539">
          <w:rPr>
            <w:noProof/>
            <w:webHidden/>
          </w:rPr>
          <w:tab/>
        </w:r>
        <w:r w:rsidR="00F62539">
          <w:rPr>
            <w:noProof/>
            <w:webHidden/>
          </w:rPr>
          <w:fldChar w:fldCharType="begin"/>
        </w:r>
        <w:r w:rsidR="00F62539">
          <w:rPr>
            <w:noProof/>
            <w:webHidden/>
          </w:rPr>
          <w:instrText xml:space="preserve"> PAGEREF _Toc60130746 \h </w:instrText>
        </w:r>
        <w:r w:rsidR="00F62539">
          <w:rPr>
            <w:noProof/>
            <w:webHidden/>
          </w:rPr>
        </w:r>
        <w:r w:rsidR="00F62539">
          <w:rPr>
            <w:noProof/>
            <w:webHidden/>
          </w:rPr>
          <w:fldChar w:fldCharType="separate"/>
        </w:r>
        <w:r w:rsidR="00F62539">
          <w:rPr>
            <w:noProof/>
            <w:webHidden/>
          </w:rPr>
          <w:t>9</w:t>
        </w:r>
        <w:r w:rsidR="00F62539">
          <w:rPr>
            <w:noProof/>
            <w:webHidden/>
          </w:rPr>
          <w:fldChar w:fldCharType="end"/>
        </w:r>
      </w:hyperlink>
    </w:p>
    <w:p w14:paraId="6B943DFB" w14:textId="3F60265E"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7" w:history="1">
        <w:r w:rsidR="00F62539" w:rsidRPr="00545E68">
          <w:rPr>
            <w:rStyle w:val="Hyperlink"/>
            <w:noProof/>
          </w:rPr>
          <w:t>5.7.</w:t>
        </w:r>
        <w:r w:rsidR="00F62539">
          <w:rPr>
            <w:rFonts w:asciiTheme="minorHAnsi" w:eastAsiaTheme="minorEastAsia" w:hAnsiTheme="minorHAnsi" w:cstheme="minorBidi"/>
            <w:noProof/>
            <w:sz w:val="22"/>
            <w:szCs w:val="22"/>
            <w:lang w:val="en-US"/>
          </w:rPr>
          <w:tab/>
        </w:r>
        <w:r w:rsidR="00F62539" w:rsidRPr="00545E68">
          <w:rPr>
            <w:rStyle w:val="Hyperlink"/>
            <w:noProof/>
          </w:rPr>
          <w:t>Reikalavimai pakeitimų valdymui</w:t>
        </w:r>
        <w:r w:rsidR="00F62539">
          <w:rPr>
            <w:noProof/>
            <w:webHidden/>
          </w:rPr>
          <w:tab/>
        </w:r>
        <w:r w:rsidR="00F62539">
          <w:rPr>
            <w:noProof/>
            <w:webHidden/>
          </w:rPr>
          <w:fldChar w:fldCharType="begin"/>
        </w:r>
        <w:r w:rsidR="00F62539">
          <w:rPr>
            <w:noProof/>
            <w:webHidden/>
          </w:rPr>
          <w:instrText xml:space="preserve"> PAGEREF _Toc60130747 \h </w:instrText>
        </w:r>
        <w:r w:rsidR="00F62539">
          <w:rPr>
            <w:noProof/>
            <w:webHidden/>
          </w:rPr>
        </w:r>
        <w:r w:rsidR="00F62539">
          <w:rPr>
            <w:noProof/>
            <w:webHidden/>
          </w:rPr>
          <w:fldChar w:fldCharType="separate"/>
        </w:r>
        <w:r w:rsidR="00F62539">
          <w:rPr>
            <w:noProof/>
            <w:webHidden/>
          </w:rPr>
          <w:t>10</w:t>
        </w:r>
        <w:r w:rsidR="00F62539">
          <w:rPr>
            <w:noProof/>
            <w:webHidden/>
          </w:rPr>
          <w:fldChar w:fldCharType="end"/>
        </w:r>
      </w:hyperlink>
    </w:p>
    <w:p w14:paraId="311AAC50" w14:textId="038DFBED" w:rsidR="00F62539" w:rsidRDefault="00F71040">
      <w:pPr>
        <w:pStyle w:val="TOC2"/>
        <w:tabs>
          <w:tab w:val="left" w:pos="880"/>
          <w:tab w:val="right" w:leader="dot" w:pos="9350"/>
        </w:tabs>
        <w:rPr>
          <w:rFonts w:asciiTheme="minorHAnsi" w:eastAsiaTheme="minorEastAsia" w:hAnsiTheme="minorHAnsi" w:cstheme="minorBidi"/>
          <w:noProof/>
          <w:sz w:val="22"/>
          <w:szCs w:val="22"/>
          <w:lang w:val="en-US"/>
        </w:rPr>
      </w:pPr>
      <w:hyperlink w:anchor="_Toc60130748" w:history="1">
        <w:r w:rsidR="00F62539" w:rsidRPr="00545E68">
          <w:rPr>
            <w:rStyle w:val="Hyperlink"/>
            <w:noProof/>
          </w:rPr>
          <w:t>5.8.</w:t>
        </w:r>
        <w:r w:rsidR="00F62539">
          <w:rPr>
            <w:rFonts w:asciiTheme="minorHAnsi" w:eastAsiaTheme="minorEastAsia" w:hAnsiTheme="minorHAnsi" w:cstheme="minorBidi"/>
            <w:noProof/>
            <w:sz w:val="22"/>
            <w:szCs w:val="22"/>
            <w:lang w:val="en-US"/>
          </w:rPr>
          <w:tab/>
        </w:r>
        <w:r w:rsidR="00F62539" w:rsidRPr="00545E68">
          <w:rPr>
            <w:rStyle w:val="Hyperlink"/>
            <w:noProof/>
          </w:rPr>
          <w:t>Reikalavimai dokumentacijai</w:t>
        </w:r>
        <w:r w:rsidR="00F62539">
          <w:rPr>
            <w:noProof/>
            <w:webHidden/>
          </w:rPr>
          <w:tab/>
        </w:r>
        <w:r w:rsidR="00F62539">
          <w:rPr>
            <w:noProof/>
            <w:webHidden/>
          </w:rPr>
          <w:fldChar w:fldCharType="begin"/>
        </w:r>
        <w:r w:rsidR="00F62539">
          <w:rPr>
            <w:noProof/>
            <w:webHidden/>
          </w:rPr>
          <w:instrText xml:space="preserve"> PAGEREF _Toc60130748 \h </w:instrText>
        </w:r>
        <w:r w:rsidR="00F62539">
          <w:rPr>
            <w:noProof/>
            <w:webHidden/>
          </w:rPr>
        </w:r>
        <w:r w:rsidR="00F62539">
          <w:rPr>
            <w:noProof/>
            <w:webHidden/>
          </w:rPr>
          <w:fldChar w:fldCharType="separate"/>
        </w:r>
        <w:r w:rsidR="00F62539">
          <w:rPr>
            <w:noProof/>
            <w:webHidden/>
          </w:rPr>
          <w:t>10</w:t>
        </w:r>
        <w:r w:rsidR="00F62539">
          <w:rPr>
            <w:noProof/>
            <w:webHidden/>
          </w:rPr>
          <w:fldChar w:fldCharType="end"/>
        </w:r>
      </w:hyperlink>
    </w:p>
    <w:p w14:paraId="675142B7" w14:textId="1C0145DC" w:rsidR="00F62539" w:rsidRDefault="00F71040">
      <w:pPr>
        <w:pStyle w:val="TOC1"/>
        <w:rPr>
          <w:rFonts w:asciiTheme="minorHAnsi" w:eastAsiaTheme="minorEastAsia" w:hAnsiTheme="minorHAnsi" w:cstheme="minorBidi"/>
          <w:sz w:val="22"/>
          <w:szCs w:val="22"/>
          <w:lang w:val="en-US"/>
        </w:rPr>
      </w:pPr>
      <w:hyperlink w:anchor="_Toc60130749" w:history="1">
        <w:r w:rsidR="00F62539" w:rsidRPr="00545E68">
          <w:rPr>
            <w:rStyle w:val="Hyperlink"/>
          </w:rPr>
          <w:t>6.</w:t>
        </w:r>
        <w:r w:rsidR="00F62539">
          <w:rPr>
            <w:rFonts w:asciiTheme="minorHAnsi" w:eastAsiaTheme="minorEastAsia" w:hAnsiTheme="minorHAnsi" w:cstheme="minorBidi"/>
            <w:sz w:val="22"/>
            <w:szCs w:val="22"/>
            <w:lang w:val="en-US"/>
          </w:rPr>
          <w:tab/>
        </w:r>
        <w:r w:rsidR="00F62539" w:rsidRPr="00545E68">
          <w:rPr>
            <w:rStyle w:val="Hyperlink"/>
          </w:rPr>
          <w:t>Paslaugų teikimo terminai</w:t>
        </w:r>
        <w:r w:rsidR="00F62539">
          <w:rPr>
            <w:webHidden/>
          </w:rPr>
          <w:tab/>
        </w:r>
        <w:r w:rsidR="00F62539">
          <w:rPr>
            <w:webHidden/>
          </w:rPr>
          <w:fldChar w:fldCharType="begin"/>
        </w:r>
        <w:r w:rsidR="00F62539">
          <w:rPr>
            <w:webHidden/>
          </w:rPr>
          <w:instrText xml:space="preserve"> PAGEREF _Toc60130749 \h </w:instrText>
        </w:r>
        <w:r w:rsidR="00F62539">
          <w:rPr>
            <w:webHidden/>
          </w:rPr>
        </w:r>
        <w:r w:rsidR="00F62539">
          <w:rPr>
            <w:webHidden/>
          </w:rPr>
          <w:fldChar w:fldCharType="separate"/>
        </w:r>
        <w:r w:rsidR="00F62539">
          <w:rPr>
            <w:webHidden/>
          </w:rPr>
          <w:t>11</w:t>
        </w:r>
        <w:r w:rsidR="00F62539">
          <w:rPr>
            <w:webHidden/>
          </w:rPr>
          <w:fldChar w:fldCharType="end"/>
        </w:r>
      </w:hyperlink>
    </w:p>
    <w:p w14:paraId="33795586" w14:textId="28E5EB5A" w:rsidR="00F62539" w:rsidRDefault="00F71040">
      <w:pPr>
        <w:pStyle w:val="TOC1"/>
        <w:rPr>
          <w:rFonts w:asciiTheme="minorHAnsi" w:eastAsiaTheme="minorEastAsia" w:hAnsiTheme="minorHAnsi" w:cstheme="minorBidi"/>
          <w:sz w:val="22"/>
          <w:szCs w:val="22"/>
          <w:lang w:val="en-US"/>
        </w:rPr>
      </w:pPr>
      <w:hyperlink w:anchor="_Toc60130750" w:history="1">
        <w:r w:rsidR="00F62539" w:rsidRPr="00545E68">
          <w:rPr>
            <w:rStyle w:val="Hyperlink"/>
          </w:rPr>
          <w:t>7.</w:t>
        </w:r>
        <w:r w:rsidR="00F62539">
          <w:rPr>
            <w:rFonts w:asciiTheme="minorHAnsi" w:eastAsiaTheme="minorEastAsia" w:hAnsiTheme="minorHAnsi" w:cstheme="minorBidi"/>
            <w:sz w:val="22"/>
            <w:szCs w:val="22"/>
            <w:lang w:val="en-US"/>
          </w:rPr>
          <w:tab/>
        </w:r>
        <w:r w:rsidR="00F62539" w:rsidRPr="00545E68">
          <w:rPr>
            <w:rStyle w:val="Hyperlink"/>
          </w:rPr>
          <w:t>Baigiamosios nuostatos</w:t>
        </w:r>
        <w:r w:rsidR="00F62539">
          <w:rPr>
            <w:webHidden/>
          </w:rPr>
          <w:tab/>
        </w:r>
        <w:r w:rsidR="00F62539">
          <w:rPr>
            <w:webHidden/>
          </w:rPr>
          <w:fldChar w:fldCharType="begin"/>
        </w:r>
        <w:r w:rsidR="00F62539">
          <w:rPr>
            <w:webHidden/>
          </w:rPr>
          <w:instrText xml:space="preserve"> PAGEREF _Toc60130750 \h </w:instrText>
        </w:r>
        <w:r w:rsidR="00F62539">
          <w:rPr>
            <w:webHidden/>
          </w:rPr>
        </w:r>
        <w:r w:rsidR="00F62539">
          <w:rPr>
            <w:webHidden/>
          </w:rPr>
          <w:fldChar w:fldCharType="separate"/>
        </w:r>
        <w:r w:rsidR="00F62539">
          <w:rPr>
            <w:webHidden/>
          </w:rPr>
          <w:t>11</w:t>
        </w:r>
        <w:r w:rsidR="00F62539">
          <w:rPr>
            <w:webHidden/>
          </w:rPr>
          <w:fldChar w:fldCharType="end"/>
        </w:r>
      </w:hyperlink>
    </w:p>
    <w:p w14:paraId="50D2D6DC" w14:textId="5DE4EE56" w:rsidR="00F62539" w:rsidRDefault="00F71040">
      <w:pPr>
        <w:pStyle w:val="TOC1"/>
        <w:rPr>
          <w:rFonts w:asciiTheme="minorHAnsi" w:eastAsiaTheme="minorEastAsia" w:hAnsiTheme="minorHAnsi" w:cstheme="minorBidi"/>
          <w:sz w:val="22"/>
          <w:szCs w:val="22"/>
          <w:lang w:val="en-US"/>
        </w:rPr>
      </w:pPr>
      <w:hyperlink w:anchor="_Toc60130751" w:history="1">
        <w:r w:rsidR="00F62539" w:rsidRPr="00545E68">
          <w:rPr>
            <w:rStyle w:val="Hyperlink"/>
          </w:rPr>
          <w:t>8.</w:t>
        </w:r>
        <w:r w:rsidR="00F62539">
          <w:rPr>
            <w:rFonts w:asciiTheme="minorHAnsi" w:eastAsiaTheme="minorEastAsia" w:hAnsiTheme="minorHAnsi" w:cstheme="minorBidi"/>
            <w:sz w:val="22"/>
            <w:szCs w:val="22"/>
            <w:lang w:val="en-US"/>
          </w:rPr>
          <w:tab/>
        </w:r>
        <w:r w:rsidR="00F62539" w:rsidRPr="00545E68">
          <w:rPr>
            <w:rStyle w:val="Hyperlink"/>
          </w:rPr>
          <w:t>Nuorodos</w:t>
        </w:r>
        <w:r w:rsidR="00F62539">
          <w:rPr>
            <w:webHidden/>
          </w:rPr>
          <w:tab/>
        </w:r>
        <w:r w:rsidR="00F62539">
          <w:rPr>
            <w:webHidden/>
          </w:rPr>
          <w:fldChar w:fldCharType="begin"/>
        </w:r>
        <w:r w:rsidR="00F62539">
          <w:rPr>
            <w:webHidden/>
          </w:rPr>
          <w:instrText xml:space="preserve"> PAGEREF _Toc60130751 \h </w:instrText>
        </w:r>
        <w:r w:rsidR="00F62539">
          <w:rPr>
            <w:webHidden/>
          </w:rPr>
        </w:r>
        <w:r w:rsidR="00F62539">
          <w:rPr>
            <w:webHidden/>
          </w:rPr>
          <w:fldChar w:fldCharType="separate"/>
        </w:r>
        <w:r w:rsidR="00F62539">
          <w:rPr>
            <w:webHidden/>
          </w:rPr>
          <w:t>11</w:t>
        </w:r>
        <w:r w:rsidR="00F62539">
          <w:rPr>
            <w:webHidden/>
          </w:rPr>
          <w:fldChar w:fldCharType="end"/>
        </w:r>
      </w:hyperlink>
    </w:p>
    <w:p w14:paraId="4F6E7E67" w14:textId="4389A650" w:rsidR="00A92EE2" w:rsidRDefault="00A92EE2">
      <w:r>
        <w:rPr>
          <w:b/>
          <w:bCs/>
          <w:noProof/>
        </w:rPr>
        <w:fldChar w:fldCharType="end"/>
      </w:r>
    </w:p>
    <w:p w14:paraId="33F14D25" w14:textId="3532531E" w:rsidR="00940E87" w:rsidRPr="00E24D59" w:rsidRDefault="003B02D3" w:rsidP="00A95751">
      <w:pPr>
        <w:pStyle w:val="Heading1"/>
      </w:pPr>
      <w:bookmarkStart w:id="1" w:name="_Toc60130725"/>
      <w:bookmarkEnd w:id="0"/>
      <w:r>
        <w:lastRenderedPageBreak/>
        <w:t>Bendroji dalis</w:t>
      </w:r>
      <w:bookmarkEnd w:id="1"/>
    </w:p>
    <w:p w14:paraId="3519E74A" w14:textId="03A3301B" w:rsidR="0058609F" w:rsidRDefault="0043688E" w:rsidP="00B5667C">
      <w:pPr>
        <w:pStyle w:val="ListParagraph"/>
      </w:pPr>
      <w:r w:rsidRPr="00AF51A3">
        <w:t>UAB Dilina (toliau</w:t>
      </w:r>
      <w:r w:rsidR="00A45802">
        <w:t xml:space="preserve"> </w:t>
      </w:r>
      <w:r w:rsidRPr="00AF51A3">
        <w:t xml:space="preserve">– Pirkėjas) įgyvendina </w:t>
      </w:r>
      <w:r w:rsidR="00F87166">
        <w:t>p</w:t>
      </w:r>
      <w:r w:rsidR="00D42025">
        <w:t>rojektą</w:t>
      </w:r>
      <w:r w:rsidR="00F87166">
        <w:t xml:space="preserve"> „</w:t>
      </w:r>
      <w:r w:rsidR="00F87166" w:rsidRPr="00AF51A3">
        <w:t>Inovatyvaus ir efektyvaus holistinio modelio taikymas poliligotų pacientų gydymui</w:t>
      </w:r>
      <w:r w:rsidR="00F87166">
        <w:t xml:space="preserve">“ </w:t>
      </w:r>
      <w:r w:rsidR="00F87166" w:rsidRPr="00824675">
        <w:t>Nr. 08.4.2-ESFA-K-616-01-0010</w:t>
      </w:r>
      <w:r w:rsidR="004E34E5">
        <w:t xml:space="preserve"> (toliau – Projekt</w:t>
      </w:r>
      <w:r w:rsidR="00F139D8">
        <w:t>as</w:t>
      </w:r>
      <w:r w:rsidR="004E34E5">
        <w:t>)</w:t>
      </w:r>
      <w:r>
        <w:t xml:space="preserve"> pagal</w:t>
      </w:r>
      <w:r w:rsidRPr="00AF51A3">
        <w:t xml:space="preserve"> Europos Sąjungos struktūrinių fondų ir Lietuvos Respublikos lėšomis</w:t>
      </w:r>
      <w:r>
        <w:t xml:space="preserve"> bendrai finansuojamą priemonę „</w:t>
      </w:r>
      <w:r w:rsidRPr="0043688E">
        <w:t>Sveikatos priežiūros kokybės ir prieinamumo gerinimas tikslinėms gyventojų grupėms įgyvendinant inovatyvius ir efektyvius sveikatos priežiūros modelius</w:t>
      </w:r>
      <w:r>
        <w:t xml:space="preserve">“ </w:t>
      </w:r>
      <w:r w:rsidRPr="0043688E">
        <w:t>Nr. 08.4.2-ESFA-K-616-01</w:t>
      </w:r>
      <w:r w:rsidRPr="0058609F">
        <w:rPr>
          <w:szCs w:val="24"/>
        </w:rPr>
        <w:t>.</w:t>
      </w:r>
      <w:r w:rsidR="00C0156C">
        <w:t xml:space="preserve"> </w:t>
      </w:r>
    </w:p>
    <w:p w14:paraId="7E6684E1" w14:textId="7C3A0C18" w:rsidR="00F87166" w:rsidRDefault="00F87166" w:rsidP="00B5667C">
      <w:pPr>
        <w:pStyle w:val="ListParagraph"/>
      </w:pPr>
      <w:r>
        <w:t>Pirkėjo pasiūlytame poliligotų pacientų</w:t>
      </w:r>
      <w:r w:rsidR="00EC1DB8">
        <w:t xml:space="preserve"> </w:t>
      </w:r>
      <w:r>
        <w:t>priežiūros modeli</w:t>
      </w:r>
      <w:r w:rsidR="0058609F">
        <w:t>o</w:t>
      </w:r>
      <w:r>
        <w:t xml:space="preserve"> (toliau - Modelis)</w:t>
      </w:r>
      <w:r w:rsidR="0058609F">
        <w:t xml:space="preserve"> išbandyme dalyvauja</w:t>
      </w:r>
      <w:r w:rsidR="00273103">
        <w:t xml:space="preserve"> pacientai ir partneriai trijose Lietuvos Respublikos savivaldybėse (Šiaulių, Utenos ir Druskininkų):</w:t>
      </w:r>
      <w:r w:rsidR="0058609F">
        <w:t xml:space="preserve"> 6 sveikatos priežiūros įstaigos, 30+ sveikatos priežiūros specialistų, 220+ poliligotų pacientų, 3 visuomenės sveikatos biurai, 3 viešosios bibliotekos, 2 pacientų organizacijos ir LIONS klubas.</w:t>
      </w:r>
    </w:p>
    <w:p w14:paraId="044F5F50" w14:textId="636061ED" w:rsidR="0058609F" w:rsidRDefault="0058609F" w:rsidP="00B5667C">
      <w:pPr>
        <w:pStyle w:val="ListParagraph"/>
      </w:pPr>
      <w:r>
        <w:t>Pirkimo objektas – paciento-gydytojo programėlės</w:t>
      </w:r>
      <w:r w:rsidR="008B7B46">
        <w:t xml:space="preserve"> (toliau - PGP)</w:t>
      </w:r>
      <w:r>
        <w:t>, padėsiančios vykdyti Modelyje numatytas veiklas, sukūrim</w:t>
      </w:r>
      <w:r w:rsidR="00273103">
        <w:t>o,</w:t>
      </w:r>
      <w:r>
        <w:t xml:space="preserve"> </w:t>
      </w:r>
      <w:r w:rsidR="00846864">
        <w:t>palaikymo</w:t>
      </w:r>
      <w:r>
        <w:t xml:space="preserve"> ir personalo apmokymo paslaugos.</w:t>
      </w:r>
    </w:p>
    <w:p w14:paraId="3041A428" w14:textId="15C9B073" w:rsidR="00004E5E" w:rsidRDefault="00004E5E" w:rsidP="00A95751">
      <w:pPr>
        <w:pStyle w:val="Heading1"/>
      </w:pPr>
      <w:bookmarkStart w:id="2" w:name="_Toc60130726"/>
      <w:r>
        <w:t>Esama situacija</w:t>
      </w:r>
      <w:bookmarkEnd w:id="2"/>
    </w:p>
    <w:p w14:paraId="406FD663" w14:textId="59EEF286" w:rsidR="0058609F" w:rsidRDefault="0093404D" w:rsidP="00B5667C">
      <w:pPr>
        <w:pStyle w:val="ListParagraph"/>
      </w:pPr>
      <w:r>
        <w:t xml:space="preserve">Poliligotumu vadinama būsena, kai asmuo serga daugybinėmis (dviem arba daugiau) lėtinėmis ligomis. </w:t>
      </w:r>
      <w:r w:rsidR="0058609F">
        <w:t>Poliligotumas didina mirtingumo ir neįgalumo riziką, neigiamai veikia gyvenimo kokybę, socialinį aktyvumą bei įsidarbinimo galimybes.</w:t>
      </w:r>
      <w:r w:rsidR="00EA6B21">
        <w:t xml:space="preserve"> </w:t>
      </w:r>
      <w:r w:rsidR="0058609F">
        <w:t>Poliligotumo rizika didėja su amžiumi (įvairiais vertinimais bent 6 iš 10 vyresnių nei 65 metų pacientų yra "poliligoniai"), tad visuomenei senstant sveikatos priežiūros sistemos susiduria su augančiais poliligotumo keliamais iššūkiais.</w:t>
      </w:r>
    </w:p>
    <w:p w14:paraId="211D4DD9" w14:textId="014124B6" w:rsidR="00EA6B21" w:rsidRDefault="00EA6B21" w:rsidP="00B5667C">
      <w:pPr>
        <w:pStyle w:val="ListParagraph"/>
      </w:pPr>
      <w:r w:rsidRPr="00EA6B21">
        <w:t xml:space="preserve">Valstybinės kasos duomenimis Lietuvoje lėtinių ligų gydymas kasmet kainuoja apie 430 milijonų eurų. Poliligotumas išaugina hospitalizacijos poreikį </w:t>
      </w:r>
      <w:r w:rsidR="00846864">
        <w:t>–</w:t>
      </w:r>
      <w:r w:rsidRPr="00EA6B21">
        <w:t xml:space="preserve"> sąlygoja</w:t>
      </w:r>
      <w:r w:rsidR="00846864">
        <w:t xml:space="preserve"> </w:t>
      </w:r>
      <w:r w:rsidRPr="00EA6B21">
        <w:t xml:space="preserve">papildomus 258761 lovadienius per metus ir 61% padidina 30-ies dienų rehospitalizacijos dažnį; panašios tendencijos stebimos ir ambulatorinėje priežiūroje </w:t>
      </w:r>
      <w:r w:rsidR="004F03A1">
        <w:t>–</w:t>
      </w:r>
      <w:r w:rsidRPr="00EA6B21">
        <w:t xml:space="preserve"> poliligotų</w:t>
      </w:r>
      <w:r w:rsidR="004F03A1">
        <w:t xml:space="preserve"> </w:t>
      </w:r>
      <w:r w:rsidRPr="00EA6B21">
        <w:t>pacientų konsultacijų dažnis išauga 2.1 karto, lyginant su viena liga sergančiais pacientais.</w:t>
      </w:r>
    </w:p>
    <w:p w14:paraId="7B6CCCC9" w14:textId="34F0EEDC" w:rsidR="00EA6B21" w:rsidRDefault="00EA6B21" w:rsidP="00B5667C">
      <w:pPr>
        <w:pStyle w:val="ListParagraph"/>
      </w:pPr>
      <w:r>
        <w:t>P</w:t>
      </w:r>
      <w:r w:rsidRPr="00EA6B21">
        <w:t>olil</w:t>
      </w:r>
      <w:r>
        <w:t>i</w:t>
      </w:r>
      <w:r w:rsidRPr="00EA6B21">
        <w:t xml:space="preserve">gotų pacientų sveikatos priežiūros paslaugų poreikiai didesni, tačiau dėl tradicinio į pavienę ligą orientuoto požiūrio jie susiduria su fragmentiška sveikatos priežiūros forma, kuri gali lemti neišsamią, neveiksmingą ar net kenksmingą klinikinę intervenciją </w:t>
      </w:r>
      <w:r w:rsidR="003F7CFB">
        <w:t>–</w:t>
      </w:r>
      <w:r w:rsidRPr="00EA6B21">
        <w:t xml:space="preserve"> pavyzdžiui,</w:t>
      </w:r>
      <w:r w:rsidR="003F7CFB">
        <w:t xml:space="preserve"> </w:t>
      </w:r>
      <w:r w:rsidRPr="00EA6B21">
        <w:t>paskirtų vaistų nesuderinamumą ar konfliktuojančias gydymo rekomendacijas.</w:t>
      </w:r>
    </w:p>
    <w:p w14:paraId="7826F86D" w14:textId="5B92966E" w:rsidR="00EA6B21" w:rsidRDefault="00EA6B21" w:rsidP="00A95751">
      <w:pPr>
        <w:pStyle w:val="Heading1"/>
      </w:pPr>
      <w:bookmarkStart w:id="3" w:name="_Toc60130727"/>
      <w:r>
        <w:t>Siekiamo rezultato aprašymas</w:t>
      </w:r>
      <w:bookmarkEnd w:id="3"/>
    </w:p>
    <w:p w14:paraId="5EE86E5C" w14:textId="29F9A519" w:rsidR="00C0156C" w:rsidRDefault="00C0156C" w:rsidP="00B5667C">
      <w:pPr>
        <w:pStyle w:val="ListParagraph"/>
      </w:pPr>
      <w:r>
        <w:t xml:space="preserve">Modelis parengtas vadovaujantis </w:t>
      </w:r>
      <w:r w:rsidR="00B20784">
        <w:t xml:space="preserve">Europos Komisijos inicijuotos </w:t>
      </w:r>
      <w:r>
        <w:t>CHRODIS [</w:t>
      </w:r>
      <w:r w:rsidR="00E236AB">
        <w:t>1</w:t>
      </w:r>
      <w:r>
        <w:t>]</w:t>
      </w:r>
      <w:r w:rsidR="00B20784">
        <w:t xml:space="preserve"> tyrimų grupės</w:t>
      </w:r>
      <w:r>
        <w:t xml:space="preserve"> pasiūlyta poliligotų pacientų sveikatos priežiūros sistemos struktūra ir PSO [</w:t>
      </w:r>
      <w:r w:rsidR="00E236AB">
        <w:t>2</w:t>
      </w:r>
      <w:r>
        <w:t>]</w:t>
      </w:r>
      <w:r w:rsidR="005E66A7">
        <w:t xml:space="preserve"> bei ICARE4EU [</w:t>
      </w:r>
      <w:r w:rsidR="00E236AB">
        <w:t>3-7</w:t>
      </w:r>
      <w:r w:rsidR="005E66A7">
        <w:t>]</w:t>
      </w:r>
      <w:r w:rsidR="00E7653A">
        <w:t xml:space="preserve"> tyrimų grupės</w:t>
      </w:r>
      <w:r w:rsidR="005E66A7">
        <w:t xml:space="preserve"> rekomendacijomis. Vykdydamas Modelyje numatytas veiklas, Pirkėjas siekia šių tikslų:</w:t>
      </w:r>
    </w:p>
    <w:p w14:paraId="09C77340" w14:textId="77777777" w:rsidR="00576449" w:rsidRDefault="005E66A7" w:rsidP="00122F55">
      <w:pPr>
        <w:pStyle w:val="ListParagraph"/>
        <w:numPr>
          <w:ilvl w:val="1"/>
          <w:numId w:val="1"/>
        </w:numPr>
      </w:pPr>
      <w:r>
        <w:t>pacientui:</w:t>
      </w:r>
    </w:p>
    <w:p w14:paraId="7EB23E1E" w14:textId="77777777" w:rsidR="009F7D90" w:rsidRDefault="005E66A7" w:rsidP="00122F55">
      <w:pPr>
        <w:pStyle w:val="ListParagraph"/>
        <w:numPr>
          <w:ilvl w:val="0"/>
          <w:numId w:val="2"/>
        </w:numPr>
      </w:pPr>
      <w:r w:rsidRPr="005E66A7">
        <w:t>saugesnis, vientisas ir kompleksiškas gydymas</w:t>
      </w:r>
      <w:r w:rsidR="00576449">
        <w:t>;</w:t>
      </w:r>
    </w:p>
    <w:p w14:paraId="131C84C6" w14:textId="77777777" w:rsidR="009F7D90" w:rsidRDefault="005E66A7" w:rsidP="00122F55">
      <w:pPr>
        <w:pStyle w:val="ListParagraph"/>
        <w:numPr>
          <w:ilvl w:val="0"/>
          <w:numId w:val="2"/>
        </w:numPr>
      </w:pPr>
      <w:r w:rsidRPr="005E66A7">
        <w:t>fragmentacijos ir polifarmacijos vengimas</w:t>
      </w:r>
      <w:r w:rsidR="00576449">
        <w:t>;</w:t>
      </w:r>
    </w:p>
    <w:p w14:paraId="0D4883B5" w14:textId="77777777" w:rsidR="009F7D90" w:rsidRDefault="005E66A7" w:rsidP="00122F55">
      <w:pPr>
        <w:pStyle w:val="ListParagraph"/>
        <w:numPr>
          <w:ilvl w:val="0"/>
          <w:numId w:val="2"/>
        </w:numPr>
      </w:pPr>
      <w:r w:rsidRPr="005E66A7">
        <w:lastRenderedPageBreak/>
        <w:t>greitesnis ir tikslesnis diagnozės nustatymas</w:t>
      </w:r>
      <w:r w:rsidR="00576449">
        <w:t>;</w:t>
      </w:r>
    </w:p>
    <w:p w14:paraId="61F2600F" w14:textId="1147DF27" w:rsidR="00576449" w:rsidRDefault="005E66A7" w:rsidP="00122F55">
      <w:pPr>
        <w:pStyle w:val="ListParagraph"/>
        <w:numPr>
          <w:ilvl w:val="0"/>
          <w:numId w:val="2"/>
        </w:numPr>
      </w:pPr>
      <w:r w:rsidRPr="005E66A7">
        <w:t>gyvenimo kokybės gerinimas</w:t>
      </w:r>
      <w:r w:rsidR="00576449">
        <w:t>;</w:t>
      </w:r>
    </w:p>
    <w:p w14:paraId="69E9E461" w14:textId="77777777" w:rsidR="00576449" w:rsidRDefault="005E66A7" w:rsidP="00122F55">
      <w:pPr>
        <w:pStyle w:val="ListParagraph"/>
        <w:numPr>
          <w:ilvl w:val="0"/>
          <w:numId w:val="2"/>
        </w:numPr>
      </w:pPr>
      <w:r w:rsidRPr="005E66A7">
        <w:t>sveikatos paslaugų prieinamumo gerinimas</w:t>
      </w:r>
      <w:r w:rsidR="00576449">
        <w:t>;</w:t>
      </w:r>
    </w:p>
    <w:p w14:paraId="77FF06B9" w14:textId="77777777" w:rsidR="00576449" w:rsidRDefault="005E66A7" w:rsidP="00122F55">
      <w:pPr>
        <w:pStyle w:val="ListParagraph"/>
        <w:numPr>
          <w:ilvl w:val="0"/>
          <w:numId w:val="2"/>
        </w:numPr>
      </w:pPr>
      <w:r w:rsidRPr="005E66A7">
        <w:t>galimybė pacientui ir šeimos nariams tobulinti savipriežiūros įgūdžius</w:t>
      </w:r>
      <w:r w:rsidR="00576449">
        <w:t>;</w:t>
      </w:r>
    </w:p>
    <w:p w14:paraId="40F6652B" w14:textId="77777777" w:rsidR="00576449" w:rsidRDefault="005E66A7" w:rsidP="00122F55">
      <w:pPr>
        <w:pStyle w:val="ListParagraph"/>
        <w:numPr>
          <w:ilvl w:val="0"/>
          <w:numId w:val="2"/>
        </w:numPr>
      </w:pPr>
      <w:r w:rsidRPr="005E66A7">
        <w:t>efektyvus savipriežiūros technologijų naudojimas</w:t>
      </w:r>
      <w:r w:rsidR="00576449">
        <w:t>;</w:t>
      </w:r>
    </w:p>
    <w:p w14:paraId="3C33B8E8" w14:textId="77777777" w:rsidR="00576449" w:rsidRDefault="005E66A7" w:rsidP="00122F55">
      <w:pPr>
        <w:pStyle w:val="ListParagraph"/>
        <w:numPr>
          <w:ilvl w:val="0"/>
          <w:numId w:val="2"/>
        </w:numPr>
      </w:pPr>
      <w:r w:rsidRPr="005E66A7">
        <w:t>didesnis pasitenkinimas gydymo procesu ir gydymo kokybe</w:t>
      </w:r>
      <w:r w:rsidR="00576449">
        <w:t>;</w:t>
      </w:r>
    </w:p>
    <w:p w14:paraId="4F911293" w14:textId="30E8DD1E" w:rsidR="005E66A7" w:rsidRDefault="005E66A7" w:rsidP="00122F55">
      <w:pPr>
        <w:pStyle w:val="ListParagraph"/>
        <w:numPr>
          <w:ilvl w:val="0"/>
          <w:numId w:val="2"/>
        </w:numPr>
      </w:pPr>
      <w:r w:rsidRPr="005E66A7">
        <w:t>individualių paciento poreikių įvertinimas (integruoto individualus sveikatos priežiūros plano sudarymas)</w:t>
      </w:r>
      <w:r w:rsidR="009F7D90">
        <w:t>;</w:t>
      </w:r>
    </w:p>
    <w:p w14:paraId="264220FE" w14:textId="27349C80" w:rsidR="005E66A7" w:rsidRDefault="009F7D90" w:rsidP="00122F55">
      <w:pPr>
        <w:pStyle w:val="ListParagraph"/>
        <w:numPr>
          <w:ilvl w:val="1"/>
          <w:numId w:val="1"/>
        </w:numPr>
      </w:pPr>
      <w:r>
        <w:t>pirminės sveikatos priežiūros (PSP) komandai:</w:t>
      </w:r>
    </w:p>
    <w:p w14:paraId="5BD55447" w14:textId="77777777" w:rsidR="009F7D90" w:rsidRDefault="009F7D90" w:rsidP="00122F55">
      <w:pPr>
        <w:pStyle w:val="ListParagraph"/>
        <w:numPr>
          <w:ilvl w:val="0"/>
          <w:numId w:val="2"/>
        </w:numPr>
      </w:pPr>
      <w:r w:rsidRPr="009F7D90">
        <w:t>kvalifikacijos kėlimas</w:t>
      </w:r>
      <w:r>
        <w:t>;</w:t>
      </w:r>
    </w:p>
    <w:p w14:paraId="4264E3E3" w14:textId="77777777" w:rsidR="009F7D90" w:rsidRDefault="009F7D90" w:rsidP="00122F55">
      <w:pPr>
        <w:pStyle w:val="ListParagraph"/>
        <w:numPr>
          <w:ilvl w:val="0"/>
          <w:numId w:val="2"/>
        </w:numPr>
      </w:pPr>
      <w:r w:rsidRPr="009F7D90">
        <w:t>pasidalinimas žiniomis</w:t>
      </w:r>
      <w:r>
        <w:t>;</w:t>
      </w:r>
    </w:p>
    <w:p w14:paraId="095A2C42" w14:textId="77777777" w:rsidR="009F7D90" w:rsidRDefault="009F7D90" w:rsidP="00122F55">
      <w:pPr>
        <w:pStyle w:val="ListParagraph"/>
        <w:numPr>
          <w:ilvl w:val="0"/>
          <w:numId w:val="2"/>
        </w:numPr>
      </w:pPr>
      <w:r w:rsidRPr="009F7D90">
        <w:t>geresnis specialistų tarpusavio susikalbėjimas</w:t>
      </w:r>
      <w:r>
        <w:t>;</w:t>
      </w:r>
    </w:p>
    <w:p w14:paraId="417BA628" w14:textId="3FA22313" w:rsidR="009F7D90" w:rsidRDefault="009F7D90" w:rsidP="00122F55">
      <w:pPr>
        <w:pStyle w:val="ListParagraph"/>
        <w:numPr>
          <w:ilvl w:val="0"/>
          <w:numId w:val="2"/>
        </w:numPr>
      </w:pPr>
      <w:r w:rsidRPr="009F7D90">
        <w:t>efektyvi tarpdisciplininė komunikacija</w:t>
      </w:r>
      <w:r>
        <w:t>;</w:t>
      </w:r>
    </w:p>
    <w:p w14:paraId="1CA5BF13" w14:textId="77777777" w:rsidR="009F7D90" w:rsidRDefault="009F7D90" w:rsidP="00122F55">
      <w:pPr>
        <w:pStyle w:val="ListParagraph"/>
        <w:numPr>
          <w:ilvl w:val="0"/>
          <w:numId w:val="2"/>
        </w:numPr>
      </w:pPr>
      <w:r w:rsidRPr="009F7D90">
        <w:t>komandinio darbo tobulinimas</w:t>
      </w:r>
      <w:r>
        <w:t>;</w:t>
      </w:r>
    </w:p>
    <w:p w14:paraId="5525E8AE" w14:textId="77777777" w:rsidR="009F7D90" w:rsidRDefault="009F7D90" w:rsidP="00122F55">
      <w:pPr>
        <w:pStyle w:val="ListParagraph"/>
        <w:numPr>
          <w:ilvl w:val="0"/>
          <w:numId w:val="2"/>
        </w:numPr>
      </w:pPr>
      <w:r w:rsidRPr="009F7D90">
        <w:t>veiksmingas sveikatos priežiūros technologijų naudojimas</w:t>
      </w:r>
      <w:r>
        <w:t>;</w:t>
      </w:r>
    </w:p>
    <w:p w14:paraId="28649AA4" w14:textId="1A4D1506" w:rsidR="009F7D90" w:rsidRDefault="009F7D90" w:rsidP="00122F55">
      <w:pPr>
        <w:pStyle w:val="ListParagraph"/>
        <w:numPr>
          <w:ilvl w:val="0"/>
          <w:numId w:val="2"/>
        </w:numPr>
      </w:pPr>
      <w:r w:rsidRPr="009F7D90">
        <w:t>atsakomybės ir užduočių paskirstymas tarp paciento ir sveikatos priežiūros komandos</w:t>
      </w:r>
      <w:r w:rsidR="0075007F">
        <w:t>;</w:t>
      </w:r>
    </w:p>
    <w:p w14:paraId="33C51860" w14:textId="77777777" w:rsidR="0075007F" w:rsidRDefault="0075007F" w:rsidP="00122F55">
      <w:pPr>
        <w:pStyle w:val="ListParagraph"/>
        <w:numPr>
          <w:ilvl w:val="1"/>
          <w:numId w:val="1"/>
        </w:numPr>
      </w:pPr>
      <w:r>
        <w:t>sveikatos priežiūros sistemai:</w:t>
      </w:r>
    </w:p>
    <w:p w14:paraId="0C830728" w14:textId="77777777" w:rsidR="0075007F" w:rsidRDefault="0075007F" w:rsidP="00122F55">
      <w:pPr>
        <w:pStyle w:val="ListParagraph"/>
        <w:numPr>
          <w:ilvl w:val="0"/>
          <w:numId w:val="2"/>
        </w:numPr>
      </w:pPr>
      <w:bookmarkStart w:id="4" w:name="_Hlk59478633"/>
      <w:r w:rsidRPr="0075007F">
        <w:t>gydymo (resursų) optimizavimas</w:t>
      </w:r>
      <w:r>
        <w:t>;</w:t>
      </w:r>
    </w:p>
    <w:p w14:paraId="2903C672" w14:textId="77777777" w:rsidR="0075007F" w:rsidRDefault="0075007F" w:rsidP="00122F55">
      <w:pPr>
        <w:pStyle w:val="ListParagraph"/>
        <w:numPr>
          <w:ilvl w:val="0"/>
          <w:numId w:val="2"/>
        </w:numPr>
      </w:pPr>
      <w:r w:rsidRPr="0075007F">
        <w:t>pirminio lygio sveikatos priežiūros paslaugų gerinimas</w:t>
      </w:r>
      <w:r>
        <w:t>;</w:t>
      </w:r>
    </w:p>
    <w:p w14:paraId="6A5D9C24" w14:textId="77777777" w:rsidR="0075007F" w:rsidRDefault="0075007F" w:rsidP="00122F55">
      <w:pPr>
        <w:pStyle w:val="ListParagraph"/>
        <w:numPr>
          <w:ilvl w:val="0"/>
          <w:numId w:val="2"/>
        </w:numPr>
      </w:pPr>
      <w:r w:rsidRPr="0075007F">
        <w:t>pirminio ir antrinio lygio sveikatos priežiūros įstaigų ryšio stiprinimas</w:t>
      </w:r>
      <w:r>
        <w:t>;</w:t>
      </w:r>
    </w:p>
    <w:p w14:paraId="00C41D30" w14:textId="77777777" w:rsidR="0075007F" w:rsidRDefault="0075007F" w:rsidP="00122F55">
      <w:pPr>
        <w:pStyle w:val="ListParagraph"/>
        <w:numPr>
          <w:ilvl w:val="0"/>
          <w:numId w:val="2"/>
        </w:numPr>
      </w:pPr>
      <w:r w:rsidRPr="0075007F">
        <w:t>polifarmacijos vengimas – mažesnės išlaidos kompensuojamiems vaistams</w:t>
      </w:r>
      <w:r>
        <w:t>;</w:t>
      </w:r>
    </w:p>
    <w:p w14:paraId="67F329B7" w14:textId="77777777" w:rsidR="0075007F" w:rsidRDefault="0075007F" w:rsidP="00122F55">
      <w:pPr>
        <w:pStyle w:val="ListParagraph"/>
        <w:numPr>
          <w:ilvl w:val="0"/>
          <w:numId w:val="2"/>
        </w:numPr>
      </w:pPr>
      <w:r w:rsidRPr="0075007F">
        <w:t>mažesnis hospitalizacijų, konsultacijų ir kitų sveikatos sektoriaus resursų naudojimas</w:t>
      </w:r>
      <w:r>
        <w:t>;</w:t>
      </w:r>
    </w:p>
    <w:p w14:paraId="1A2C54A8" w14:textId="76944325" w:rsidR="0075007F" w:rsidRDefault="0075007F" w:rsidP="00122F55">
      <w:pPr>
        <w:pStyle w:val="ListParagraph"/>
        <w:numPr>
          <w:ilvl w:val="0"/>
          <w:numId w:val="2"/>
        </w:numPr>
      </w:pPr>
      <w:r w:rsidRPr="0075007F">
        <w:t>sveikatos ir socialinio sektorių bendradarbiavimas perskirstant dalį funkcijų.</w:t>
      </w:r>
    </w:p>
    <w:bookmarkEnd w:id="4"/>
    <w:p w14:paraId="30E0D156" w14:textId="56740B94" w:rsidR="0075007F" w:rsidRDefault="0075007F" w:rsidP="00122F55">
      <w:pPr>
        <w:pStyle w:val="ListParagraph"/>
        <w:numPr>
          <w:ilvl w:val="1"/>
          <w:numId w:val="1"/>
        </w:numPr>
      </w:pPr>
      <w:r>
        <w:t>Pirkėjas numato, kad išbandymo dalyviai aktyviai naudos PGP įgyvendinant šias Modelio komponentes:</w:t>
      </w:r>
    </w:p>
    <w:p w14:paraId="51F91F1B" w14:textId="794BC6FF" w:rsidR="0075007F" w:rsidRDefault="0075007F" w:rsidP="00122F55">
      <w:pPr>
        <w:pStyle w:val="ListParagraph"/>
        <w:numPr>
          <w:ilvl w:val="0"/>
          <w:numId w:val="2"/>
        </w:numPr>
      </w:pPr>
      <w:r>
        <w:t>1 komponentė. Tęstinis, reguliarus ir visa apimantis (t. y. holistinis) paciento ištyrimas.</w:t>
      </w:r>
    </w:p>
    <w:p w14:paraId="5D2B2127" w14:textId="79D86758" w:rsidR="0075007F" w:rsidRDefault="0075007F" w:rsidP="00122F55">
      <w:pPr>
        <w:pStyle w:val="ListParagraph"/>
        <w:numPr>
          <w:ilvl w:val="0"/>
          <w:numId w:val="2"/>
        </w:numPr>
      </w:pPr>
      <w:r>
        <w:t>4 komponentė. Individualizuotas paciento sveikatos priežiūros planas</w:t>
      </w:r>
      <w:r w:rsidR="00223ED4">
        <w:t xml:space="preserve"> (ISPP)</w:t>
      </w:r>
      <w:r>
        <w:t>.</w:t>
      </w:r>
    </w:p>
    <w:p w14:paraId="7C9E1742" w14:textId="061C4996" w:rsidR="0075007F" w:rsidRPr="005E66A7" w:rsidRDefault="0075007F" w:rsidP="00122F55">
      <w:pPr>
        <w:pStyle w:val="ListParagraph"/>
        <w:numPr>
          <w:ilvl w:val="0"/>
          <w:numId w:val="2"/>
        </w:numPr>
      </w:pPr>
      <w:r>
        <w:t>14 komponentė. Technologijos, leidžiančios pacientams nuotoliniu būdu pateikti savo sveikatos duomenis / informaciją sveikatos priežiūros specialistams, naudojimas.</w:t>
      </w:r>
    </w:p>
    <w:p w14:paraId="63573242" w14:textId="00B8487C" w:rsidR="00004E5E" w:rsidRDefault="00004E5E" w:rsidP="00A95751">
      <w:pPr>
        <w:pStyle w:val="Heading1"/>
      </w:pPr>
      <w:bookmarkStart w:id="5" w:name="_Toc60130728"/>
      <w:r>
        <w:t>Reikalavimai paciento – gydytojo programėlės realizavimui</w:t>
      </w:r>
      <w:bookmarkEnd w:id="5"/>
    </w:p>
    <w:p w14:paraId="60DC0E5B" w14:textId="18CD5BC2" w:rsidR="00477DC3" w:rsidRPr="00A95751" w:rsidRDefault="00477DC3" w:rsidP="000F63CC">
      <w:pPr>
        <w:pStyle w:val="Heading2"/>
      </w:pPr>
      <w:bookmarkStart w:id="6" w:name="_Toc60130729"/>
      <w:r w:rsidRPr="000F63CC">
        <w:t>Bendrieji</w:t>
      </w:r>
      <w:r w:rsidRPr="00A95751">
        <w:t xml:space="preserve"> reikalavimai</w:t>
      </w:r>
      <w:bookmarkEnd w:id="6"/>
    </w:p>
    <w:p w14:paraId="4B89A81B" w14:textId="13F6462F" w:rsidR="00C201F0" w:rsidRDefault="003C1E63" w:rsidP="00B5667C">
      <w:pPr>
        <w:pStyle w:val="ListParagraph"/>
        <w:rPr>
          <w:lang w:eastAsia="lt-LT"/>
        </w:rPr>
      </w:pPr>
      <w:r>
        <w:rPr>
          <w:lang w:eastAsia="lt-LT"/>
        </w:rPr>
        <w:t xml:space="preserve">PGP funkcionalumas turi būti realizuotas interneto (angl. </w:t>
      </w:r>
      <w:r w:rsidRPr="00C201F0">
        <w:rPr>
          <w:lang w:val="en-US" w:eastAsia="lt-LT"/>
        </w:rPr>
        <w:t>Web based</w:t>
      </w:r>
      <w:r>
        <w:rPr>
          <w:lang w:eastAsia="lt-LT"/>
        </w:rPr>
        <w:t>) ir mobiliosiomis (</w:t>
      </w:r>
      <w:r w:rsidR="00E236AB">
        <w:rPr>
          <w:lang w:eastAsia="lt-LT"/>
        </w:rPr>
        <w:t xml:space="preserve">angl. </w:t>
      </w:r>
      <w:r w:rsidRPr="00C201F0">
        <w:rPr>
          <w:lang w:val="en-US" w:eastAsia="lt-LT"/>
        </w:rPr>
        <w:t>Mobile app</w:t>
      </w:r>
      <w:r>
        <w:rPr>
          <w:lang w:eastAsia="lt-LT"/>
        </w:rPr>
        <w:t>) technologijomis.</w:t>
      </w:r>
    </w:p>
    <w:p w14:paraId="0CACEA39" w14:textId="77777777" w:rsidR="00C201F0" w:rsidRDefault="003C1E63" w:rsidP="00B5667C">
      <w:pPr>
        <w:pStyle w:val="ListParagraph"/>
        <w:rPr>
          <w:lang w:eastAsia="lt-LT"/>
        </w:rPr>
      </w:pPr>
      <w:r>
        <w:rPr>
          <w:lang w:eastAsia="lt-LT"/>
        </w:rPr>
        <w:t>PGP turi veikti Android, Apple ir Windows įrenginiuose.</w:t>
      </w:r>
    </w:p>
    <w:p w14:paraId="14B5D357" w14:textId="2139C9A2" w:rsidR="003C1E63" w:rsidRDefault="00DB3772" w:rsidP="00B5667C">
      <w:pPr>
        <w:pStyle w:val="ListParagraph"/>
        <w:rPr>
          <w:lang w:eastAsia="lt-LT"/>
        </w:rPr>
      </w:pPr>
      <w:r>
        <w:rPr>
          <w:lang w:eastAsia="lt-LT"/>
        </w:rPr>
        <w:t>PGP turi veikti planšetėse, kompiuteriuose bei išmaniuosiuose mobiliuosiuose telefonuose.</w:t>
      </w:r>
    </w:p>
    <w:p w14:paraId="40F90E77" w14:textId="069D94F2" w:rsidR="00897EC7" w:rsidRDefault="00897EC7" w:rsidP="00B5667C">
      <w:pPr>
        <w:pStyle w:val="ListParagraph"/>
        <w:rPr>
          <w:lang w:eastAsia="lt-LT"/>
        </w:rPr>
      </w:pPr>
      <w:r w:rsidRPr="005F455F">
        <w:t xml:space="preserve">Sistema turi veikti korektiškai su naršyklių Microsoft </w:t>
      </w:r>
      <w:r w:rsidRPr="00897EC7">
        <w:rPr>
          <w:lang w:val="en-US"/>
        </w:rPr>
        <w:t>Edge</w:t>
      </w:r>
      <w:r w:rsidRPr="005F455F">
        <w:t>, Mozilla</w:t>
      </w:r>
      <w:r>
        <w:t>,</w:t>
      </w:r>
      <w:r w:rsidRPr="005F455F">
        <w:t xml:space="preserve"> Chrome</w:t>
      </w:r>
      <w:r>
        <w:t xml:space="preserve"> ir Safari</w:t>
      </w:r>
      <w:r w:rsidRPr="005F455F">
        <w:t xml:space="preserve"> versijomis, gamintojo palaikomomis projekto diegimo metu.</w:t>
      </w:r>
    </w:p>
    <w:p w14:paraId="6667B3AC" w14:textId="1B9B7905" w:rsidR="00E620D9" w:rsidRDefault="00E620D9" w:rsidP="00B5667C">
      <w:pPr>
        <w:pStyle w:val="ListParagraph"/>
        <w:rPr>
          <w:lang w:eastAsia="lt-LT"/>
        </w:rPr>
      </w:pPr>
      <w:r>
        <w:t>Mobilioji programavimo technologija turi palaikyti iOS ir Android operacines sistemas (</w:t>
      </w:r>
      <w:r w:rsidRPr="00E620D9">
        <w:rPr>
          <w:lang w:val="en-US"/>
        </w:rPr>
        <w:t>Flutter, Xamarin</w:t>
      </w:r>
      <w:r>
        <w:t>, arba analogiška).</w:t>
      </w:r>
    </w:p>
    <w:p w14:paraId="6B51BD48" w14:textId="15DE277D" w:rsidR="00E620D9" w:rsidRDefault="00E620D9" w:rsidP="00B5667C">
      <w:pPr>
        <w:pStyle w:val="ListParagraph"/>
        <w:rPr>
          <w:lang w:eastAsia="lt-LT"/>
        </w:rPr>
      </w:pPr>
      <w:r>
        <w:t>PGP turi būti sukonfigūruota diegimui Pirkėjo serveriuose arba debesyje (</w:t>
      </w:r>
      <w:proofErr w:type="spellStart"/>
      <w:r>
        <w:t>Azure</w:t>
      </w:r>
      <w:proofErr w:type="spellEnd"/>
      <w:r>
        <w:t>, AWS, arba analogiškame).</w:t>
      </w:r>
    </w:p>
    <w:p w14:paraId="12AAE90B" w14:textId="2F232CF2" w:rsidR="004D5222" w:rsidRDefault="00B37E08" w:rsidP="000F63CC">
      <w:pPr>
        <w:pStyle w:val="Heading2"/>
      </w:pPr>
      <w:bookmarkStart w:id="7" w:name="_Toc60130730"/>
      <w:r>
        <w:lastRenderedPageBreak/>
        <w:t>Funkciniai reikalavimai</w:t>
      </w:r>
      <w:bookmarkEnd w:id="7"/>
    </w:p>
    <w:p w14:paraId="7E9DAF41" w14:textId="77777777" w:rsidR="00C201F0" w:rsidRDefault="00B37E08" w:rsidP="00B5667C">
      <w:pPr>
        <w:pStyle w:val="ListParagraph"/>
      </w:pPr>
      <w:r>
        <w:rPr>
          <w:lang w:eastAsia="lt-LT"/>
        </w:rPr>
        <w:t>PGP turi turėti šiuos pagrindinius modulius:</w:t>
      </w:r>
    </w:p>
    <w:p w14:paraId="2907B20D" w14:textId="77777777" w:rsidR="00C201F0" w:rsidRDefault="00B37E08" w:rsidP="00122F55">
      <w:pPr>
        <w:pStyle w:val="ListParagraph"/>
        <w:numPr>
          <w:ilvl w:val="1"/>
          <w:numId w:val="1"/>
        </w:numPr>
      </w:pPr>
      <w:r>
        <w:t>Elektroninis paciento sveikatos vertinimo klausimynas (1-a komponentė).</w:t>
      </w:r>
    </w:p>
    <w:p w14:paraId="51962569" w14:textId="77777777" w:rsidR="00C201F0" w:rsidRDefault="00B37E08" w:rsidP="00122F55">
      <w:pPr>
        <w:pStyle w:val="ListParagraph"/>
        <w:numPr>
          <w:ilvl w:val="1"/>
          <w:numId w:val="1"/>
        </w:numPr>
      </w:pPr>
      <w:r>
        <w:t>Individualizuotas paciento sveikatos priežiūros planas (4-a komponentė).</w:t>
      </w:r>
    </w:p>
    <w:p w14:paraId="367F6F71" w14:textId="77777777" w:rsidR="00C201F0" w:rsidRDefault="00B37E08" w:rsidP="00122F55">
      <w:pPr>
        <w:pStyle w:val="ListParagraph"/>
        <w:numPr>
          <w:ilvl w:val="1"/>
          <w:numId w:val="1"/>
        </w:numPr>
      </w:pPr>
      <w:r>
        <w:t>Paciento naudojamų išmaniųjų prietaisų fiksuojamų parametrų registravimas ir perdavimas (14-a komponentė).</w:t>
      </w:r>
    </w:p>
    <w:p w14:paraId="5CAA9FEF" w14:textId="70612CDE" w:rsidR="00B37E08" w:rsidRDefault="00B37E08" w:rsidP="00122F55">
      <w:pPr>
        <w:pStyle w:val="ListParagraph"/>
        <w:numPr>
          <w:ilvl w:val="1"/>
          <w:numId w:val="1"/>
        </w:numPr>
      </w:pPr>
      <w:r>
        <w:t>Gydytojo</w:t>
      </w:r>
      <w:r w:rsidR="00520BDA">
        <w:t xml:space="preserve"> (reiškia gydytoją, atvejo vadybininką ar kitą sveikatos priežiūros specialistą)</w:t>
      </w:r>
      <w:r>
        <w:t>.</w:t>
      </w:r>
    </w:p>
    <w:p w14:paraId="18C68E56" w14:textId="20345FFA" w:rsidR="00B37E08" w:rsidRDefault="000C3A90" w:rsidP="00122F55">
      <w:pPr>
        <w:pStyle w:val="ListParagraph"/>
        <w:numPr>
          <w:ilvl w:val="1"/>
          <w:numId w:val="1"/>
        </w:numPr>
      </w:pPr>
      <w:r>
        <w:t>Pranešimų</w:t>
      </w:r>
      <w:r w:rsidR="00B37E08">
        <w:t>.</w:t>
      </w:r>
    </w:p>
    <w:p w14:paraId="1452AF9F" w14:textId="691A1F69" w:rsidR="00A95751" w:rsidRDefault="00A95751" w:rsidP="00B5667C">
      <w:pPr>
        <w:pStyle w:val="ListParagraph"/>
      </w:pPr>
      <w:r>
        <w:t>PGP turi palaikyti šiuos pagrindinius vartotojų tipus:</w:t>
      </w:r>
    </w:p>
    <w:p w14:paraId="224C18DE" w14:textId="77777777" w:rsidR="00897EC7" w:rsidRDefault="00A95751" w:rsidP="00122F55">
      <w:pPr>
        <w:pStyle w:val="ListParagraph"/>
        <w:numPr>
          <w:ilvl w:val="1"/>
          <w:numId w:val="1"/>
        </w:numPr>
      </w:pPr>
      <w:r>
        <w:t>pacientas;</w:t>
      </w:r>
    </w:p>
    <w:p w14:paraId="516A6907" w14:textId="060E5F0D" w:rsidR="00897EC7" w:rsidRDefault="00A95751" w:rsidP="00122F55">
      <w:pPr>
        <w:pStyle w:val="ListParagraph"/>
        <w:numPr>
          <w:ilvl w:val="1"/>
          <w:numId w:val="1"/>
        </w:numPr>
      </w:pPr>
      <w:r>
        <w:t>gydytojas;</w:t>
      </w:r>
    </w:p>
    <w:p w14:paraId="5DBDEAB2" w14:textId="5C62B298" w:rsidR="00A95751" w:rsidRDefault="00A95751" w:rsidP="00122F55">
      <w:pPr>
        <w:pStyle w:val="ListParagraph"/>
        <w:numPr>
          <w:ilvl w:val="1"/>
          <w:numId w:val="1"/>
        </w:numPr>
      </w:pPr>
      <w:r>
        <w:t>administratorius.</w:t>
      </w:r>
    </w:p>
    <w:p w14:paraId="224F1D73" w14:textId="1AD78F09" w:rsidR="004D5222" w:rsidRDefault="00A95751" w:rsidP="000F63CC">
      <w:pPr>
        <w:pStyle w:val="Heading3"/>
      </w:pPr>
      <w:bookmarkStart w:id="8" w:name="_Toc60130731"/>
      <w:r w:rsidRPr="00A95751">
        <w:t>Reikalavimai paciento sveikatos vertinimo klausimynui</w:t>
      </w:r>
      <w:bookmarkEnd w:id="8"/>
    </w:p>
    <w:p w14:paraId="692BD4BD" w14:textId="62D64359" w:rsidR="001E4E54" w:rsidRDefault="000F63CC" w:rsidP="00B5667C">
      <w:pPr>
        <w:pStyle w:val="ListParagraph"/>
        <w:rPr>
          <w:lang w:eastAsia="lt-LT"/>
        </w:rPr>
      </w:pPr>
      <w:r>
        <w:rPr>
          <w:lang w:eastAsia="lt-LT"/>
        </w:rPr>
        <w:t>Reikalavimai administratoriaus funkcionalumui</w:t>
      </w:r>
      <w:r w:rsidR="001E4E54">
        <w:rPr>
          <w:lang w:eastAsia="lt-LT"/>
        </w:rPr>
        <w:t>:</w:t>
      </w:r>
    </w:p>
    <w:p w14:paraId="2AE47D7F" w14:textId="166C11FD" w:rsidR="001E4E54" w:rsidRDefault="00897EC7" w:rsidP="00122F55">
      <w:pPr>
        <w:pStyle w:val="ListParagraph"/>
        <w:numPr>
          <w:ilvl w:val="1"/>
          <w:numId w:val="1"/>
        </w:numPr>
        <w:rPr>
          <w:lang w:eastAsia="lt-LT"/>
        </w:rPr>
      </w:pPr>
      <w:r>
        <w:rPr>
          <w:lang w:eastAsia="lt-LT"/>
        </w:rPr>
        <w:t>k</w:t>
      </w:r>
      <w:r w:rsidR="001E4E54">
        <w:rPr>
          <w:lang w:eastAsia="lt-LT"/>
        </w:rPr>
        <w:t>lausimų tipų konfigūravimas</w:t>
      </w:r>
      <w:r>
        <w:rPr>
          <w:lang w:eastAsia="lt-LT"/>
        </w:rPr>
        <w:t>;</w:t>
      </w:r>
    </w:p>
    <w:p w14:paraId="2FCB4E98" w14:textId="6798323B" w:rsidR="001E4E54" w:rsidRDefault="00897EC7" w:rsidP="00122F55">
      <w:pPr>
        <w:pStyle w:val="ListParagraph"/>
        <w:numPr>
          <w:ilvl w:val="1"/>
          <w:numId w:val="1"/>
        </w:numPr>
        <w:rPr>
          <w:lang w:eastAsia="lt-LT"/>
        </w:rPr>
      </w:pPr>
      <w:r>
        <w:rPr>
          <w:lang w:eastAsia="lt-LT"/>
        </w:rPr>
        <w:t>k</w:t>
      </w:r>
      <w:r w:rsidR="001E4E54">
        <w:rPr>
          <w:lang w:eastAsia="lt-LT"/>
        </w:rPr>
        <w:t>lausimų tekstų konfigūravimas</w:t>
      </w:r>
      <w:r>
        <w:rPr>
          <w:lang w:eastAsia="lt-LT"/>
        </w:rPr>
        <w:t>;</w:t>
      </w:r>
    </w:p>
    <w:p w14:paraId="692CC170" w14:textId="2F007790" w:rsidR="001E4E54" w:rsidRDefault="00897EC7" w:rsidP="00122F55">
      <w:pPr>
        <w:pStyle w:val="ListParagraph"/>
        <w:numPr>
          <w:ilvl w:val="1"/>
          <w:numId w:val="1"/>
        </w:numPr>
        <w:rPr>
          <w:lang w:eastAsia="lt-LT"/>
        </w:rPr>
      </w:pPr>
      <w:r>
        <w:rPr>
          <w:lang w:eastAsia="lt-LT"/>
        </w:rPr>
        <w:t>r</w:t>
      </w:r>
      <w:r w:rsidR="001E4E54">
        <w:rPr>
          <w:lang w:eastAsia="lt-LT"/>
        </w:rPr>
        <w:t>eikšmių pagal nutylėjimą konfigūravimas</w:t>
      </w:r>
      <w:r>
        <w:rPr>
          <w:lang w:eastAsia="lt-LT"/>
        </w:rPr>
        <w:t>;</w:t>
      </w:r>
    </w:p>
    <w:p w14:paraId="02E8D580" w14:textId="38E9E315" w:rsidR="001E4E54" w:rsidRDefault="00897EC7" w:rsidP="00122F55">
      <w:pPr>
        <w:pStyle w:val="ListParagraph"/>
        <w:numPr>
          <w:ilvl w:val="1"/>
          <w:numId w:val="1"/>
        </w:numPr>
        <w:rPr>
          <w:lang w:eastAsia="lt-LT"/>
        </w:rPr>
      </w:pPr>
      <w:r>
        <w:rPr>
          <w:lang w:eastAsia="lt-LT"/>
        </w:rPr>
        <w:t>k</w:t>
      </w:r>
      <w:r w:rsidR="001E4E54">
        <w:rPr>
          <w:lang w:eastAsia="lt-LT"/>
        </w:rPr>
        <w:t xml:space="preserve">lausimo validacijos </w:t>
      </w:r>
      <w:r w:rsidR="00E236AB">
        <w:rPr>
          <w:lang w:eastAsia="lt-LT"/>
        </w:rPr>
        <w:t xml:space="preserve">taisyklių </w:t>
      </w:r>
      <w:r w:rsidR="001E4E54">
        <w:rPr>
          <w:lang w:eastAsia="lt-LT"/>
        </w:rPr>
        <w:t>konfigūravimas</w:t>
      </w:r>
      <w:r>
        <w:rPr>
          <w:lang w:eastAsia="lt-LT"/>
        </w:rPr>
        <w:t>;</w:t>
      </w:r>
    </w:p>
    <w:p w14:paraId="0CA8AA0C" w14:textId="29BB3EEE" w:rsidR="001E4E54" w:rsidRDefault="00897EC7" w:rsidP="00122F55">
      <w:pPr>
        <w:pStyle w:val="ListParagraph"/>
        <w:numPr>
          <w:ilvl w:val="1"/>
          <w:numId w:val="1"/>
        </w:numPr>
        <w:rPr>
          <w:lang w:eastAsia="lt-LT"/>
        </w:rPr>
      </w:pPr>
      <w:r>
        <w:rPr>
          <w:lang w:eastAsia="lt-LT"/>
        </w:rPr>
        <w:t>a</w:t>
      </w:r>
      <w:r w:rsidR="001E4E54">
        <w:rPr>
          <w:lang w:eastAsia="lt-LT"/>
        </w:rPr>
        <w:t>tsakymų konfigūravimas</w:t>
      </w:r>
      <w:r>
        <w:rPr>
          <w:lang w:eastAsia="lt-LT"/>
        </w:rPr>
        <w:t>;</w:t>
      </w:r>
    </w:p>
    <w:p w14:paraId="6D7BFCAE" w14:textId="70930F3B" w:rsidR="001E4E54" w:rsidRDefault="00897EC7" w:rsidP="00122F55">
      <w:pPr>
        <w:pStyle w:val="ListParagraph"/>
        <w:numPr>
          <w:ilvl w:val="1"/>
          <w:numId w:val="1"/>
        </w:numPr>
        <w:rPr>
          <w:lang w:eastAsia="lt-LT"/>
        </w:rPr>
      </w:pPr>
      <w:r>
        <w:rPr>
          <w:lang w:eastAsia="lt-LT"/>
        </w:rPr>
        <w:t>s</w:t>
      </w:r>
      <w:r w:rsidR="001E4E54">
        <w:rPr>
          <w:lang w:eastAsia="lt-LT"/>
        </w:rPr>
        <w:t>usijusių klausimų konfigūravimas</w:t>
      </w:r>
      <w:r>
        <w:rPr>
          <w:lang w:eastAsia="lt-LT"/>
        </w:rPr>
        <w:t>;</w:t>
      </w:r>
    </w:p>
    <w:p w14:paraId="42C4B846" w14:textId="59ECD0C5" w:rsidR="001E4E54" w:rsidRDefault="00897EC7" w:rsidP="00122F55">
      <w:pPr>
        <w:pStyle w:val="ListParagraph"/>
        <w:numPr>
          <w:ilvl w:val="1"/>
          <w:numId w:val="1"/>
        </w:numPr>
        <w:rPr>
          <w:lang w:eastAsia="lt-LT"/>
        </w:rPr>
      </w:pPr>
      <w:r>
        <w:rPr>
          <w:lang w:eastAsia="lt-LT"/>
        </w:rPr>
        <w:t>v</w:t>
      </w:r>
      <w:r w:rsidR="001E4E54">
        <w:rPr>
          <w:lang w:eastAsia="lt-LT"/>
        </w:rPr>
        <w:t>ertinimo skalių apskaičiavimo konfigūravimas.</w:t>
      </w:r>
    </w:p>
    <w:p w14:paraId="7ADC8FF5" w14:textId="4BECCC88" w:rsidR="001E4E54" w:rsidRDefault="000F63CC" w:rsidP="00B5667C">
      <w:pPr>
        <w:pStyle w:val="ListParagraph"/>
        <w:rPr>
          <w:lang w:eastAsia="lt-LT"/>
        </w:rPr>
      </w:pPr>
      <w:r>
        <w:rPr>
          <w:lang w:eastAsia="lt-LT"/>
        </w:rPr>
        <w:t>Reikalavimai gydytojo</w:t>
      </w:r>
      <w:r w:rsidR="001E4E54">
        <w:rPr>
          <w:lang w:eastAsia="lt-LT"/>
        </w:rPr>
        <w:t xml:space="preserve"> funkcionalum</w:t>
      </w:r>
      <w:r>
        <w:rPr>
          <w:lang w:eastAsia="lt-LT"/>
        </w:rPr>
        <w:t>ui</w:t>
      </w:r>
      <w:r w:rsidR="001E4E54">
        <w:rPr>
          <w:lang w:eastAsia="lt-LT"/>
        </w:rPr>
        <w:t>:</w:t>
      </w:r>
    </w:p>
    <w:p w14:paraId="25286F02" w14:textId="629A9CAB" w:rsidR="001E4E54" w:rsidRDefault="00B43B01" w:rsidP="00122F55">
      <w:pPr>
        <w:pStyle w:val="ListParagraph"/>
        <w:numPr>
          <w:ilvl w:val="1"/>
          <w:numId w:val="1"/>
        </w:numPr>
        <w:rPr>
          <w:lang w:eastAsia="lt-LT"/>
        </w:rPr>
      </w:pPr>
      <w:r>
        <w:rPr>
          <w:lang w:eastAsia="lt-LT"/>
        </w:rPr>
        <w:t xml:space="preserve">naujo </w:t>
      </w:r>
      <w:r w:rsidR="00897EC7">
        <w:rPr>
          <w:lang w:eastAsia="lt-LT"/>
        </w:rPr>
        <w:t>k</w:t>
      </w:r>
      <w:r w:rsidR="001E4E54">
        <w:rPr>
          <w:lang w:eastAsia="lt-LT"/>
        </w:rPr>
        <w:t xml:space="preserve">lausimyno </w:t>
      </w:r>
      <w:r w:rsidR="00897EC7">
        <w:rPr>
          <w:lang w:eastAsia="lt-LT"/>
        </w:rPr>
        <w:t>generavimas pacientui;</w:t>
      </w:r>
    </w:p>
    <w:p w14:paraId="60793B03" w14:textId="4C60A3BB" w:rsidR="00B43B01" w:rsidRDefault="00B43B01" w:rsidP="00122F55">
      <w:pPr>
        <w:pStyle w:val="ListParagraph"/>
        <w:numPr>
          <w:ilvl w:val="1"/>
          <w:numId w:val="1"/>
        </w:numPr>
        <w:rPr>
          <w:lang w:eastAsia="lt-LT"/>
        </w:rPr>
      </w:pPr>
      <w:r>
        <w:rPr>
          <w:lang w:eastAsia="lt-LT"/>
        </w:rPr>
        <w:t>klausimyno generavimas pacientui esamo klausimyno pagrindu</w:t>
      </w:r>
      <w:r w:rsidR="00E94798">
        <w:rPr>
          <w:lang w:eastAsia="lt-LT"/>
        </w:rPr>
        <w:t>;</w:t>
      </w:r>
    </w:p>
    <w:p w14:paraId="24C11A2E" w14:textId="2EACFB02" w:rsidR="00897EC7" w:rsidRDefault="00897EC7" w:rsidP="00122F55">
      <w:pPr>
        <w:pStyle w:val="ListParagraph"/>
        <w:numPr>
          <w:ilvl w:val="1"/>
          <w:numId w:val="1"/>
        </w:numPr>
        <w:rPr>
          <w:lang w:eastAsia="lt-LT"/>
        </w:rPr>
      </w:pPr>
      <w:r>
        <w:rPr>
          <w:lang w:eastAsia="lt-LT"/>
        </w:rPr>
        <w:t>vertinimo skalių parinkimas pagal paciento lėtines ligas;</w:t>
      </w:r>
    </w:p>
    <w:p w14:paraId="12911739" w14:textId="7E777DD7" w:rsidR="00897EC7" w:rsidRDefault="00897EC7" w:rsidP="00122F55">
      <w:pPr>
        <w:pStyle w:val="ListParagraph"/>
        <w:numPr>
          <w:ilvl w:val="1"/>
          <w:numId w:val="1"/>
        </w:numPr>
        <w:rPr>
          <w:lang w:eastAsia="lt-LT"/>
        </w:rPr>
      </w:pPr>
      <w:r>
        <w:rPr>
          <w:lang w:eastAsia="lt-LT"/>
        </w:rPr>
        <w:t>klausimyno atsakymų peržiūra;</w:t>
      </w:r>
    </w:p>
    <w:p w14:paraId="44406B22" w14:textId="5C256143" w:rsidR="00897EC7" w:rsidRDefault="00897EC7" w:rsidP="00122F55">
      <w:pPr>
        <w:pStyle w:val="ListParagraph"/>
        <w:numPr>
          <w:ilvl w:val="1"/>
          <w:numId w:val="1"/>
        </w:numPr>
        <w:rPr>
          <w:lang w:eastAsia="lt-LT"/>
        </w:rPr>
      </w:pPr>
      <w:r>
        <w:rPr>
          <w:lang w:eastAsia="lt-LT"/>
        </w:rPr>
        <w:t>klausimyno atsakymų redagavimas;</w:t>
      </w:r>
    </w:p>
    <w:p w14:paraId="21114166" w14:textId="4C6D87BD" w:rsidR="00897EC7" w:rsidRDefault="00897EC7" w:rsidP="00122F55">
      <w:pPr>
        <w:pStyle w:val="ListParagraph"/>
        <w:numPr>
          <w:ilvl w:val="1"/>
          <w:numId w:val="1"/>
        </w:numPr>
        <w:rPr>
          <w:lang w:eastAsia="lt-LT"/>
        </w:rPr>
      </w:pPr>
      <w:r>
        <w:rPr>
          <w:lang w:eastAsia="lt-LT"/>
        </w:rPr>
        <w:t>pacient</w:t>
      </w:r>
      <w:r w:rsidR="00B721C8">
        <w:rPr>
          <w:lang w:eastAsia="lt-LT"/>
        </w:rPr>
        <w:t>ų</w:t>
      </w:r>
      <w:r>
        <w:rPr>
          <w:lang w:eastAsia="lt-LT"/>
        </w:rPr>
        <w:t xml:space="preserve"> rizikos profilio </w:t>
      </w:r>
      <w:r w:rsidR="00E236AB">
        <w:rPr>
          <w:lang w:eastAsia="lt-LT"/>
        </w:rPr>
        <w:t xml:space="preserve">apskaičiavimas ir </w:t>
      </w:r>
      <w:r>
        <w:rPr>
          <w:lang w:eastAsia="lt-LT"/>
        </w:rPr>
        <w:t>peržiūra</w:t>
      </w:r>
      <w:r w:rsidR="00B721C8">
        <w:rPr>
          <w:lang w:eastAsia="lt-LT"/>
        </w:rPr>
        <w:t>;</w:t>
      </w:r>
    </w:p>
    <w:p w14:paraId="41844820" w14:textId="57AFA175" w:rsidR="00B721C8" w:rsidRDefault="00B721C8" w:rsidP="00122F55">
      <w:pPr>
        <w:pStyle w:val="ListParagraph"/>
        <w:numPr>
          <w:ilvl w:val="1"/>
          <w:numId w:val="1"/>
        </w:numPr>
        <w:rPr>
          <w:lang w:eastAsia="lt-LT"/>
        </w:rPr>
      </w:pPr>
      <w:r>
        <w:rPr>
          <w:lang w:eastAsia="lt-LT"/>
        </w:rPr>
        <w:t>pacientų sveikatos būklės dinamikos</w:t>
      </w:r>
      <w:r w:rsidR="00E94798">
        <w:rPr>
          <w:lang w:eastAsia="lt-LT"/>
        </w:rPr>
        <w:t xml:space="preserve"> peržiūra</w:t>
      </w:r>
      <w:r>
        <w:rPr>
          <w:lang w:eastAsia="lt-LT"/>
        </w:rPr>
        <w:t xml:space="preserve"> </w:t>
      </w:r>
      <w:r w:rsidR="00E94798">
        <w:rPr>
          <w:lang w:eastAsia="lt-LT"/>
        </w:rPr>
        <w:t>(vizualizacija)</w:t>
      </w:r>
      <w:r>
        <w:rPr>
          <w:lang w:eastAsia="lt-LT"/>
        </w:rPr>
        <w:t xml:space="preserve"> pagal klausimynų istoriją.</w:t>
      </w:r>
    </w:p>
    <w:p w14:paraId="3A089313" w14:textId="33967DF1" w:rsidR="00897EC7" w:rsidRDefault="000F63CC" w:rsidP="00B5667C">
      <w:pPr>
        <w:pStyle w:val="ListParagraph"/>
        <w:rPr>
          <w:lang w:eastAsia="lt-LT"/>
        </w:rPr>
      </w:pPr>
      <w:r>
        <w:rPr>
          <w:lang w:eastAsia="lt-LT"/>
        </w:rPr>
        <w:t>Reikalavimai p</w:t>
      </w:r>
      <w:r w:rsidR="00897EC7">
        <w:rPr>
          <w:lang w:eastAsia="lt-LT"/>
        </w:rPr>
        <w:t>aciento funkcionalum</w:t>
      </w:r>
      <w:r>
        <w:rPr>
          <w:lang w:eastAsia="lt-LT"/>
        </w:rPr>
        <w:t>ui</w:t>
      </w:r>
      <w:r w:rsidR="00897EC7">
        <w:rPr>
          <w:lang w:eastAsia="lt-LT"/>
        </w:rPr>
        <w:t>:</w:t>
      </w:r>
    </w:p>
    <w:p w14:paraId="5508F957" w14:textId="68FE7A42" w:rsidR="00897EC7" w:rsidRDefault="00897EC7" w:rsidP="00122F55">
      <w:pPr>
        <w:pStyle w:val="ListParagraph"/>
        <w:numPr>
          <w:ilvl w:val="1"/>
          <w:numId w:val="1"/>
        </w:numPr>
        <w:rPr>
          <w:lang w:eastAsia="lt-LT"/>
        </w:rPr>
      </w:pPr>
      <w:r>
        <w:rPr>
          <w:lang w:eastAsia="lt-LT"/>
        </w:rPr>
        <w:t>klausimyno peržiūra;</w:t>
      </w:r>
    </w:p>
    <w:p w14:paraId="0BB72C0D" w14:textId="50268697" w:rsidR="00897EC7" w:rsidRDefault="00897EC7" w:rsidP="00122F55">
      <w:pPr>
        <w:pStyle w:val="ListParagraph"/>
        <w:numPr>
          <w:ilvl w:val="1"/>
          <w:numId w:val="1"/>
        </w:numPr>
        <w:rPr>
          <w:lang w:eastAsia="lt-LT"/>
        </w:rPr>
      </w:pPr>
      <w:r>
        <w:rPr>
          <w:lang w:eastAsia="lt-LT"/>
        </w:rPr>
        <w:t>klausimyno pildymas mobilioje programėlėje;</w:t>
      </w:r>
    </w:p>
    <w:p w14:paraId="16620EAC" w14:textId="2C49E91C" w:rsidR="00897EC7" w:rsidRDefault="00897EC7" w:rsidP="00122F55">
      <w:pPr>
        <w:pStyle w:val="ListParagraph"/>
        <w:numPr>
          <w:ilvl w:val="1"/>
          <w:numId w:val="1"/>
        </w:numPr>
        <w:rPr>
          <w:lang w:eastAsia="lt-LT"/>
        </w:rPr>
      </w:pPr>
      <w:r>
        <w:rPr>
          <w:lang w:eastAsia="lt-LT"/>
        </w:rPr>
        <w:t>klausimyno pildymas interneto naršyklėje;</w:t>
      </w:r>
    </w:p>
    <w:p w14:paraId="2004404A" w14:textId="3A1F65E4" w:rsidR="00897EC7" w:rsidRDefault="00897EC7" w:rsidP="00122F55">
      <w:pPr>
        <w:pStyle w:val="ListParagraph"/>
        <w:numPr>
          <w:ilvl w:val="1"/>
          <w:numId w:val="1"/>
        </w:numPr>
        <w:rPr>
          <w:lang w:eastAsia="lt-LT"/>
        </w:rPr>
      </w:pPr>
      <w:r>
        <w:rPr>
          <w:lang w:eastAsia="lt-LT"/>
        </w:rPr>
        <w:t xml:space="preserve">saugios </w:t>
      </w:r>
      <w:r w:rsidR="00223ED4">
        <w:rPr>
          <w:lang w:eastAsia="lt-LT"/>
        </w:rPr>
        <w:t xml:space="preserve">klausimyno </w:t>
      </w:r>
      <w:r>
        <w:rPr>
          <w:lang w:eastAsia="lt-LT"/>
        </w:rPr>
        <w:t>nuorodos persiuntimas trečiajam asmeniui (pvz. giminaičiui);</w:t>
      </w:r>
    </w:p>
    <w:p w14:paraId="5B24643C" w14:textId="6419D2EA" w:rsidR="00897EC7" w:rsidRDefault="00897EC7" w:rsidP="00122F55">
      <w:pPr>
        <w:pStyle w:val="ListParagraph"/>
        <w:numPr>
          <w:ilvl w:val="1"/>
          <w:numId w:val="1"/>
        </w:numPr>
        <w:rPr>
          <w:lang w:eastAsia="lt-LT"/>
        </w:rPr>
      </w:pPr>
      <w:r>
        <w:rPr>
          <w:lang w:eastAsia="lt-LT"/>
        </w:rPr>
        <w:t>trečiojo asmens autorizavimas klausimyno pildymui;</w:t>
      </w:r>
    </w:p>
    <w:p w14:paraId="54EA02EA" w14:textId="4D20B6C2" w:rsidR="00897EC7" w:rsidRDefault="00897EC7" w:rsidP="00122F55">
      <w:pPr>
        <w:pStyle w:val="ListParagraph"/>
        <w:numPr>
          <w:ilvl w:val="1"/>
          <w:numId w:val="1"/>
        </w:numPr>
        <w:rPr>
          <w:lang w:eastAsia="lt-LT"/>
        </w:rPr>
      </w:pPr>
      <w:r>
        <w:rPr>
          <w:lang w:eastAsia="lt-LT"/>
        </w:rPr>
        <w:t>savo rizikos profilio peržiūra;</w:t>
      </w:r>
    </w:p>
    <w:p w14:paraId="7B1006A4" w14:textId="0437DF32" w:rsidR="00B721C8" w:rsidRDefault="00B721C8" w:rsidP="00122F55">
      <w:pPr>
        <w:pStyle w:val="ListParagraph"/>
        <w:numPr>
          <w:ilvl w:val="1"/>
          <w:numId w:val="1"/>
        </w:numPr>
        <w:rPr>
          <w:lang w:eastAsia="lt-LT"/>
        </w:rPr>
      </w:pPr>
      <w:r>
        <w:rPr>
          <w:lang w:eastAsia="lt-LT"/>
        </w:rPr>
        <w:t>savo sveikatos būklės dinamikos peržiūra</w:t>
      </w:r>
      <w:r w:rsidR="00E94798">
        <w:rPr>
          <w:lang w:eastAsia="lt-LT"/>
        </w:rPr>
        <w:t xml:space="preserve"> (vizualizacija)</w:t>
      </w:r>
      <w:r>
        <w:rPr>
          <w:lang w:eastAsia="lt-LT"/>
        </w:rPr>
        <w:t xml:space="preserve"> pagal klausimynų istoriją.</w:t>
      </w:r>
    </w:p>
    <w:p w14:paraId="11C30DDA" w14:textId="2C538603" w:rsidR="000F63CC" w:rsidRDefault="000F63CC" w:rsidP="000F63CC">
      <w:pPr>
        <w:pStyle w:val="Heading3"/>
      </w:pPr>
      <w:bookmarkStart w:id="9" w:name="_Toc60130732"/>
      <w:r w:rsidRPr="000F63CC">
        <w:t>Reikalavimai</w:t>
      </w:r>
      <w:r w:rsidRPr="00A95751">
        <w:t xml:space="preserve"> </w:t>
      </w:r>
      <w:r>
        <w:t>individualizuotam sveikatos priežiūros planui</w:t>
      </w:r>
      <w:bookmarkEnd w:id="9"/>
    </w:p>
    <w:p w14:paraId="25664D2C" w14:textId="38210C3F" w:rsidR="00A95751" w:rsidRDefault="00223ED4" w:rsidP="00B5667C">
      <w:pPr>
        <w:pStyle w:val="ListParagraph"/>
        <w:rPr>
          <w:lang w:eastAsia="lt-LT"/>
        </w:rPr>
      </w:pPr>
      <w:r>
        <w:rPr>
          <w:lang w:eastAsia="lt-LT"/>
        </w:rPr>
        <w:t>Reikalavimai gydytojo funkcionalumui:</w:t>
      </w:r>
    </w:p>
    <w:p w14:paraId="66DF9797" w14:textId="31525F15" w:rsidR="00223ED4" w:rsidRDefault="00223ED4" w:rsidP="00122F55">
      <w:pPr>
        <w:pStyle w:val="ListParagraph"/>
        <w:numPr>
          <w:ilvl w:val="1"/>
          <w:numId w:val="1"/>
        </w:numPr>
        <w:rPr>
          <w:lang w:eastAsia="lt-LT"/>
        </w:rPr>
      </w:pPr>
      <w:r>
        <w:rPr>
          <w:lang w:eastAsia="lt-LT"/>
        </w:rPr>
        <w:t>ISP sudarymas;</w:t>
      </w:r>
    </w:p>
    <w:p w14:paraId="4A3BF950" w14:textId="77777777" w:rsidR="00223ED4" w:rsidRDefault="00223ED4" w:rsidP="00122F55">
      <w:pPr>
        <w:pStyle w:val="ListParagraph"/>
        <w:numPr>
          <w:ilvl w:val="1"/>
          <w:numId w:val="1"/>
        </w:numPr>
        <w:rPr>
          <w:lang w:eastAsia="lt-LT"/>
        </w:rPr>
      </w:pPr>
      <w:r>
        <w:rPr>
          <w:lang w:eastAsia="lt-LT"/>
        </w:rPr>
        <w:t>ISP persiuntimas pacientui;</w:t>
      </w:r>
    </w:p>
    <w:p w14:paraId="7C67BEE4" w14:textId="2C8B7945" w:rsidR="00223ED4" w:rsidRDefault="00223ED4" w:rsidP="00122F55">
      <w:pPr>
        <w:pStyle w:val="ListParagraph"/>
        <w:numPr>
          <w:ilvl w:val="1"/>
          <w:numId w:val="1"/>
        </w:numPr>
        <w:rPr>
          <w:lang w:eastAsia="lt-LT"/>
        </w:rPr>
      </w:pPr>
      <w:r>
        <w:rPr>
          <w:lang w:eastAsia="lt-LT"/>
        </w:rPr>
        <w:t xml:space="preserve">ISP </w:t>
      </w:r>
      <w:r w:rsidR="00E236AB">
        <w:rPr>
          <w:lang w:eastAsia="lt-LT"/>
        </w:rPr>
        <w:t xml:space="preserve">vykdymo </w:t>
      </w:r>
      <w:r>
        <w:rPr>
          <w:lang w:eastAsia="lt-LT"/>
        </w:rPr>
        <w:t>sekimas;</w:t>
      </w:r>
    </w:p>
    <w:p w14:paraId="3411FE37" w14:textId="108F2390" w:rsidR="00223ED4" w:rsidRDefault="00223ED4" w:rsidP="00122F55">
      <w:pPr>
        <w:pStyle w:val="ListParagraph"/>
        <w:numPr>
          <w:ilvl w:val="1"/>
          <w:numId w:val="1"/>
        </w:numPr>
        <w:rPr>
          <w:lang w:eastAsia="lt-LT"/>
        </w:rPr>
      </w:pPr>
      <w:r>
        <w:rPr>
          <w:lang w:eastAsia="lt-LT"/>
        </w:rPr>
        <w:lastRenderedPageBreak/>
        <w:t xml:space="preserve">ISP koregavimas. </w:t>
      </w:r>
    </w:p>
    <w:p w14:paraId="57C6F887" w14:textId="51E5B4FA" w:rsidR="00223ED4" w:rsidRDefault="00223ED4" w:rsidP="00B5667C">
      <w:pPr>
        <w:pStyle w:val="ListParagraph"/>
        <w:rPr>
          <w:lang w:eastAsia="lt-LT"/>
        </w:rPr>
      </w:pPr>
      <w:r>
        <w:rPr>
          <w:lang w:eastAsia="lt-LT"/>
        </w:rPr>
        <w:t>Reikalavimai paciento funkcionalumui:</w:t>
      </w:r>
    </w:p>
    <w:p w14:paraId="5E540169" w14:textId="7DB81904" w:rsidR="00223ED4" w:rsidRDefault="00223ED4" w:rsidP="00122F55">
      <w:pPr>
        <w:pStyle w:val="ListParagraph"/>
        <w:numPr>
          <w:ilvl w:val="1"/>
          <w:numId w:val="1"/>
        </w:numPr>
        <w:rPr>
          <w:lang w:eastAsia="lt-LT"/>
        </w:rPr>
      </w:pPr>
      <w:r>
        <w:rPr>
          <w:lang w:eastAsia="lt-LT"/>
        </w:rPr>
        <w:t>ISP peržiūra;</w:t>
      </w:r>
    </w:p>
    <w:p w14:paraId="1AA49D33" w14:textId="0CC37B1B" w:rsidR="00E236AB" w:rsidRDefault="00E236AB" w:rsidP="00122F55">
      <w:pPr>
        <w:pStyle w:val="ListParagraph"/>
        <w:numPr>
          <w:ilvl w:val="1"/>
          <w:numId w:val="1"/>
        </w:numPr>
        <w:rPr>
          <w:lang w:eastAsia="lt-LT"/>
        </w:rPr>
      </w:pPr>
      <w:r>
        <w:rPr>
          <w:lang w:eastAsia="lt-LT"/>
        </w:rPr>
        <w:t>ISP vykdymo fiksavimas;</w:t>
      </w:r>
    </w:p>
    <w:p w14:paraId="4453580D" w14:textId="1FEE9B54" w:rsidR="00223ED4" w:rsidRDefault="00AC7F85" w:rsidP="00122F55">
      <w:pPr>
        <w:pStyle w:val="ListParagraph"/>
        <w:numPr>
          <w:ilvl w:val="1"/>
          <w:numId w:val="1"/>
        </w:numPr>
        <w:rPr>
          <w:lang w:eastAsia="lt-LT"/>
        </w:rPr>
      </w:pPr>
      <w:r>
        <w:rPr>
          <w:lang w:eastAsia="lt-LT"/>
        </w:rPr>
        <w:t>saugios ISP nuorodos persiuntimas trečiajam asmeniui (pvz. giminaičiui);</w:t>
      </w:r>
    </w:p>
    <w:p w14:paraId="17B3AF45" w14:textId="5F4E60E3" w:rsidR="00AC7F85" w:rsidRDefault="00AC7F85" w:rsidP="00122F55">
      <w:pPr>
        <w:pStyle w:val="ListParagraph"/>
        <w:numPr>
          <w:ilvl w:val="1"/>
          <w:numId w:val="1"/>
        </w:numPr>
        <w:rPr>
          <w:lang w:eastAsia="lt-LT"/>
        </w:rPr>
      </w:pPr>
      <w:r>
        <w:rPr>
          <w:lang w:eastAsia="lt-LT"/>
        </w:rPr>
        <w:t>trečiojo asmens autorizavimas ISP peržiūrai.</w:t>
      </w:r>
    </w:p>
    <w:p w14:paraId="44B2A305" w14:textId="4CB66C15" w:rsidR="00882AD4" w:rsidRDefault="00882AD4" w:rsidP="00882AD4">
      <w:pPr>
        <w:pStyle w:val="Heading3"/>
      </w:pPr>
      <w:bookmarkStart w:id="10" w:name="_Toc60130733"/>
      <w:r w:rsidRPr="000F63CC">
        <w:t>Reikalavimai</w:t>
      </w:r>
      <w:r w:rsidRPr="00A95751">
        <w:t xml:space="preserve"> </w:t>
      </w:r>
      <w:r>
        <w:t>išmaniųjų prietaisų duomenų fiksavimui ir perdavimui</w:t>
      </w:r>
      <w:bookmarkEnd w:id="10"/>
    </w:p>
    <w:p w14:paraId="5CE7D3BB" w14:textId="78C31186" w:rsidR="00882AD4" w:rsidRDefault="00882AD4" w:rsidP="00B5667C">
      <w:pPr>
        <w:pStyle w:val="ListParagraph"/>
        <w:rPr>
          <w:lang w:eastAsia="lt-LT"/>
        </w:rPr>
      </w:pPr>
      <w:r>
        <w:rPr>
          <w:lang w:eastAsia="lt-LT"/>
        </w:rPr>
        <w:t>PGP turi palaikyti bent trijų gamintojų išmaniuosius prietaisus.</w:t>
      </w:r>
    </w:p>
    <w:p w14:paraId="6E84458D" w14:textId="1A170FCA" w:rsidR="00882AD4" w:rsidRDefault="003F7672" w:rsidP="00B5667C">
      <w:pPr>
        <w:pStyle w:val="ListParagraph"/>
        <w:rPr>
          <w:lang w:eastAsia="lt-LT"/>
        </w:rPr>
      </w:pPr>
      <w:r>
        <w:rPr>
          <w:lang w:eastAsia="lt-LT"/>
        </w:rPr>
        <w:t xml:space="preserve">PGP turi būti realizuota galimybė periodiškai </w:t>
      </w:r>
      <w:r w:rsidR="00F51B67">
        <w:rPr>
          <w:lang w:eastAsia="lt-LT"/>
        </w:rPr>
        <w:t xml:space="preserve">nuskaityti </w:t>
      </w:r>
      <w:r>
        <w:rPr>
          <w:lang w:eastAsia="lt-LT"/>
        </w:rPr>
        <w:t xml:space="preserve">šiuos </w:t>
      </w:r>
      <w:r w:rsidR="00E236AB">
        <w:rPr>
          <w:lang w:eastAsia="lt-LT"/>
        </w:rPr>
        <w:t xml:space="preserve">išmaniųjų prietaisų registruojamus </w:t>
      </w:r>
      <w:r>
        <w:rPr>
          <w:lang w:eastAsia="lt-LT"/>
        </w:rPr>
        <w:t>paciento parametrus:</w:t>
      </w:r>
    </w:p>
    <w:p w14:paraId="030EE8BD" w14:textId="2B75CE10" w:rsidR="003F7672" w:rsidRDefault="003F7672" w:rsidP="00122F55">
      <w:pPr>
        <w:pStyle w:val="ListParagraph"/>
        <w:numPr>
          <w:ilvl w:val="1"/>
          <w:numId w:val="1"/>
        </w:numPr>
        <w:rPr>
          <w:lang w:eastAsia="lt-LT"/>
        </w:rPr>
      </w:pPr>
      <w:r>
        <w:rPr>
          <w:lang w:eastAsia="lt-LT"/>
        </w:rPr>
        <w:t>pulsas;</w:t>
      </w:r>
    </w:p>
    <w:p w14:paraId="71EA208C" w14:textId="42EF5686" w:rsidR="003F7672" w:rsidRDefault="003F7672" w:rsidP="00122F55">
      <w:pPr>
        <w:pStyle w:val="ListParagraph"/>
        <w:numPr>
          <w:ilvl w:val="1"/>
          <w:numId w:val="1"/>
        </w:numPr>
        <w:rPr>
          <w:lang w:eastAsia="lt-LT"/>
        </w:rPr>
      </w:pPr>
      <w:r>
        <w:rPr>
          <w:lang w:eastAsia="lt-LT"/>
        </w:rPr>
        <w:t>fizinis aktyvumas;</w:t>
      </w:r>
    </w:p>
    <w:p w14:paraId="72D71C8E" w14:textId="5B4BDC02" w:rsidR="003F7672" w:rsidRDefault="003F7672" w:rsidP="00122F55">
      <w:pPr>
        <w:pStyle w:val="ListParagraph"/>
        <w:numPr>
          <w:ilvl w:val="1"/>
          <w:numId w:val="1"/>
        </w:numPr>
        <w:rPr>
          <w:lang w:eastAsia="lt-LT"/>
        </w:rPr>
      </w:pPr>
      <w:r>
        <w:rPr>
          <w:lang w:eastAsia="lt-LT"/>
        </w:rPr>
        <w:t>kraujo spaudimas;</w:t>
      </w:r>
    </w:p>
    <w:p w14:paraId="08440E13" w14:textId="652E1122" w:rsidR="003F7672" w:rsidRDefault="003F7672" w:rsidP="00122F55">
      <w:pPr>
        <w:pStyle w:val="ListParagraph"/>
        <w:numPr>
          <w:ilvl w:val="1"/>
          <w:numId w:val="1"/>
        </w:numPr>
        <w:rPr>
          <w:lang w:eastAsia="lt-LT"/>
        </w:rPr>
      </w:pPr>
      <w:r>
        <w:rPr>
          <w:lang w:eastAsia="lt-LT"/>
        </w:rPr>
        <w:t>svoris;</w:t>
      </w:r>
    </w:p>
    <w:p w14:paraId="3354410F" w14:textId="781C41F7" w:rsidR="003F7672" w:rsidRDefault="003F7672" w:rsidP="00122F55">
      <w:pPr>
        <w:pStyle w:val="ListParagraph"/>
        <w:numPr>
          <w:ilvl w:val="1"/>
          <w:numId w:val="1"/>
        </w:numPr>
        <w:rPr>
          <w:lang w:eastAsia="lt-LT"/>
        </w:rPr>
      </w:pPr>
      <w:r>
        <w:rPr>
          <w:lang w:eastAsia="lt-LT"/>
        </w:rPr>
        <w:t>kūno sudėtis;</w:t>
      </w:r>
    </w:p>
    <w:p w14:paraId="6F1B97AD" w14:textId="76DECE94" w:rsidR="003F7672" w:rsidRDefault="003F7672" w:rsidP="00122F55">
      <w:pPr>
        <w:pStyle w:val="ListParagraph"/>
        <w:numPr>
          <w:ilvl w:val="1"/>
          <w:numId w:val="1"/>
        </w:numPr>
        <w:rPr>
          <w:lang w:eastAsia="lt-LT"/>
        </w:rPr>
      </w:pPr>
      <w:r>
        <w:rPr>
          <w:lang w:eastAsia="lt-LT"/>
        </w:rPr>
        <w:t>miego kokybė;</w:t>
      </w:r>
    </w:p>
    <w:p w14:paraId="31CA5F8B" w14:textId="35100580" w:rsidR="003F7672" w:rsidRDefault="003F7672" w:rsidP="00B5667C">
      <w:pPr>
        <w:pStyle w:val="ListParagraph"/>
        <w:rPr>
          <w:lang w:eastAsia="lt-LT"/>
        </w:rPr>
      </w:pPr>
      <w:r>
        <w:rPr>
          <w:lang w:eastAsia="lt-LT"/>
        </w:rPr>
        <w:t>PGP turi būti realizuotas EKG funkcionalumas:</w:t>
      </w:r>
    </w:p>
    <w:p w14:paraId="5CA7F0B6" w14:textId="6F342FB3" w:rsidR="003F7672" w:rsidRDefault="003F7672" w:rsidP="00122F55">
      <w:pPr>
        <w:pStyle w:val="ListParagraph"/>
        <w:numPr>
          <w:ilvl w:val="1"/>
          <w:numId w:val="1"/>
        </w:numPr>
        <w:rPr>
          <w:lang w:eastAsia="lt-LT"/>
        </w:rPr>
      </w:pPr>
      <w:r>
        <w:rPr>
          <w:lang w:eastAsia="lt-LT"/>
        </w:rPr>
        <w:t>nenutrūkstamas EKG fiksavimas;</w:t>
      </w:r>
    </w:p>
    <w:p w14:paraId="4016C87C" w14:textId="21E1BB83" w:rsidR="003F7672" w:rsidRDefault="003F7672" w:rsidP="00122F55">
      <w:pPr>
        <w:pStyle w:val="ListParagraph"/>
        <w:numPr>
          <w:ilvl w:val="1"/>
          <w:numId w:val="1"/>
        </w:numPr>
        <w:rPr>
          <w:lang w:eastAsia="lt-LT"/>
        </w:rPr>
      </w:pPr>
      <w:r>
        <w:rPr>
          <w:lang w:eastAsia="lt-LT"/>
        </w:rPr>
        <w:t>integracija su gamintojo SDK</w:t>
      </w:r>
      <w:r w:rsidR="00371CD9">
        <w:rPr>
          <w:lang w:eastAsia="lt-LT"/>
        </w:rPr>
        <w:t xml:space="preserve"> (angl. – </w:t>
      </w:r>
      <w:proofErr w:type="spellStart"/>
      <w:r w:rsidR="00371CD9">
        <w:rPr>
          <w:lang w:eastAsia="lt-LT"/>
        </w:rPr>
        <w:t>Software</w:t>
      </w:r>
      <w:proofErr w:type="spellEnd"/>
      <w:r w:rsidR="00371CD9">
        <w:rPr>
          <w:lang w:eastAsia="lt-LT"/>
        </w:rPr>
        <w:t xml:space="preserve"> </w:t>
      </w:r>
      <w:proofErr w:type="spellStart"/>
      <w:r w:rsidR="00371CD9">
        <w:rPr>
          <w:lang w:eastAsia="lt-LT"/>
        </w:rPr>
        <w:t>Development</w:t>
      </w:r>
      <w:proofErr w:type="spellEnd"/>
      <w:r w:rsidR="00371CD9">
        <w:rPr>
          <w:lang w:eastAsia="lt-LT"/>
        </w:rPr>
        <w:t xml:space="preserve"> </w:t>
      </w:r>
      <w:proofErr w:type="spellStart"/>
      <w:r w:rsidR="00371CD9">
        <w:rPr>
          <w:lang w:eastAsia="lt-LT"/>
        </w:rPr>
        <w:t>Kit</w:t>
      </w:r>
      <w:proofErr w:type="spellEnd"/>
      <w:r w:rsidR="00371CD9">
        <w:rPr>
          <w:lang w:eastAsia="lt-LT"/>
        </w:rPr>
        <w:t>)</w:t>
      </w:r>
      <w:r>
        <w:rPr>
          <w:lang w:eastAsia="lt-LT"/>
        </w:rPr>
        <w:t>;</w:t>
      </w:r>
    </w:p>
    <w:p w14:paraId="7BC0BD15" w14:textId="012AAB4A" w:rsidR="003F7672" w:rsidRDefault="003F7672" w:rsidP="00122F55">
      <w:pPr>
        <w:pStyle w:val="ListParagraph"/>
        <w:numPr>
          <w:ilvl w:val="1"/>
          <w:numId w:val="1"/>
        </w:numPr>
        <w:rPr>
          <w:lang w:eastAsia="lt-LT"/>
        </w:rPr>
      </w:pPr>
      <w:r>
        <w:rPr>
          <w:lang w:eastAsia="lt-LT"/>
        </w:rPr>
        <w:t>preliminari širdies ydų diagnostika.</w:t>
      </w:r>
    </w:p>
    <w:p w14:paraId="5CF9E4C9" w14:textId="31C38867" w:rsidR="00F51B67" w:rsidRDefault="00F51B67" w:rsidP="00B5667C">
      <w:pPr>
        <w:pStyle w:val="ListParagraph"/>
        <w:rPr>
          <w:lang w:eastAsia="lt-LT"/>
        </w:rPr>
      </w:pPr>
      <w:r>
        <w:rPr>
          <w:lang w:eastAsia="lt-LT"/>
        </w:rPr>
        <w:t>PGP turi būti realizuota galimybė rankiniu būdu registruoti papildomus sveikatos būklės parametrus:</w:t>
      </w:r>
    </w:p>
    <w:p w14:paraId="3CDDD32F" w14:textId="215CE19B" w:rsidR="00F51B67" w:rsidRDefault="00F51B67" w:rsidP="00122F55">
      <w:pPr>
        <w:pStyle w:val="ListParagraph"/>
        <w:numPr>
          <w:ilvl w:val="1"/>
          <w:numId w:val="1"/>
        </w:numPr>
        <w:rPr>
          <w:lang w:eastAsia="lt-LT"/>
        </w:rPr>
      </w:pPr>
      <w:r>
        <w:rPr>
          <w:lang w:eastAsia="lt-LT"/>
        </w:rPr>
        <w:t>gliukozės kiekio kraujyje;</w:t>
      </w:r>
    </w:p>
    <w:p w14:paraId="704A28DC" w14:textId="77777777" w:rsidR="00F51B67" w:rsidRDefault="00F51B67" w:rsidP="00122F55">
      <w:pPr>
        <w:pStyle w:val="ListParagraph"/>
        <w:numPr>
          <w:ilvl w:val="1"/>
          <w:numId w:val="1"/>
        </w:numPr>
        <w:rPr>
          <w:lang w:eastAsia="lt-LT"/>
        </w:rPr>
      </w:pPr>
      <w:r>
        <w:rPr>
          <w:lang w:eastAsia="lt-LT"/>
        </w:rPr>
        <w:t>kraujo krešumo;</w:t>
      </w:r>
    </w:p>
    <w:p w14:paraId="0347B07C" w14:textId="6F888853" w:rsidR="00F51B67" w:rsidRDefault="00F51B67" w:rsidP="00122F55">
      <w:pPr>
        <w:pStyle w:val="ListParagraph"/>
        <w:numPr>
          <w:ilvl w:val="1"/>
          <w:numId w:val="1"/>
        </w:numPr>
        <w:rPr>
          <w:lang w:eastAsia="lt-LT"/>
        </w:rPr>
      </w:pPr>
      <w:r>
        <w:rPr>
          <w:lang w:eastAsia="lt-LT"/>
        </w:rPr>
        <w:t xml:space="preserve">PGP turi būti realizuota galimybė </w:t>
      </w:r>
      <w:r w:rsidR="00520BDA">
        <w:rPr>
          <w:lang w:eastAsia="lt-LT"/>
        </w:rPr>
        <w:t xml:space="preserve">Modelio testavimo eigoje </w:t>
      </w:r>
      <w:r>
        <w:rPr>
          <w:lang w:eastAsia="lt-LT"/>
        </w:rPr>
        <w:t xml:space="preserve">praplėsti </w:t>
      </w:r>
      <w:r w:rsidR="00520BDA">
        <w:rPr>
          <w:lang w:eastAsia="lt-LT"/>
        </w:rPr>
        <w:t>iš prietaisų nuskaitomų</w:t>
      </w:r>
      <w:r>
        <w:rPr>
          <w:lang w:eastAsia="lt-LT"/>
        </w:rPr>
        <w:t xml:space="preserve"> parametrų sąrašą</w:t>
      </w:r>
      <w:r w:rsidR="00520BDA">
        <w:rPr>
          <w:lang w:eastAsia="lt-LT"/>
        </w:rPr>
        <w:t>, pavyzdžiui, gliukomači</w:t>
      </w:r>
      <w:r w:rsidR="005F08EB">
        <w:rPr>
          <w:lang w:eastAsia="lt-LT"/>
        </w:rPr>
        <w:t>ų, SpO</w:t>
      </w:r>
      <w:r w:rsidR="00520BDA">
        <w:rPr>
          <w:lang w:eastAsia="lt-LT"/>
        </w:rPr>
        <w:t>2 aparat</w:t>
      </w:r>
      <w:r w:rsidR="005F08EB">
        <w:rPr>
          <w:lang w:eastAsia="lt-LT"/>
        </w:rPr>
        <w:t>ų</w:t>
      </w:r>
      <w:r w:rsidR="00520BDA">
        <w:rPr>
          <w:lang w:eastAsia="lt-LT"/>
        </w:rPr>
        <w:t xml:space="preserve"> (ne daugiau 3-jų</w:t>
      </w:r>
      <w:r w:rsidR="009B0F3C">
        <w:rPr>
          <w:lang w:eastAsia="lt-LT"/>
        </w:rPr>
        <w:t xml:space="preserve"> prietaisų tipų arba nuskaitomų parametrų</w:t>
      </w:r>
      <w:r w:rsidR="00520BDA">
        <w:rPr>
          <w:lang w:eastAsia="lt-LT"/>
        </w:rPr>
        <w:t>).</w:t>
      </w:r>
    </w:p>
    <w:p w14:paraId="51FAFC5E" w14:textId="41AF5787" w:rsidR="00520BDA" w:rsidRDefault="00520BDA" w:rsidP="00520BDA">
      <w:pPr>
        <w:pStyle w:val="Heading3"/>
      </w:pPr>
      <w:bookmarkStart w:id="11" w:name="_Toc60130734"/>
      <w:r w:rsidRPr="000F63CC">
        <w:t>Reikalavimai</w:t>
      </w:r>
      <w:r w:rsidRPr="00A95751">
        <w:t xml:space="preserve"> </w:t>
      </w:r>
      <w:r>
        <w:t>gydytojo funkcionalumui</w:t>
      </w:r>
      <w:bookmarkEnd w:id="11"/>
    </w:p>
    <w:p w14:paraId="24B07F23" w14:textId="782B67AB" w:rsidR="00520BDA" w:rsidRDefault="00520BDA" w:rsidP="00B5667C">
      <w:pPr>
        <w:pStyle w:val="ListParagraph"/>
        <w:rPr>
          <w:lang w:eastAsia="lt-LT"/>
        </w:rPr>
      </w:pPr>
      <w:r>
        <w:rPr>
          <w:lang w:eastAsia="lt-LT"/>
        </w:rPr>
        <w:t xml:space="preserve">Gydytojui priskirtų pacientų </w:t>
      </w:r>
      <w:r w:rsidR="00E236AB">
        <w:rPr>
          <w:lang w:eastAsia="lt-LT"/>
        </w:rPr>
        <w:t xml:space="preserve">sveikatos rodiklių </w:t>
      </w:r>
      <w:r>
        <w:rPr>
          <w:lang w:eastAsia="lt-LT"/>
        </w:rPr>
        <w:t>apžvalga.</w:t>
      </w:r>
    </w:p>
    <w:p w14:paraId="5C378147" w14:textId="119B1691" w:rsidR="00520BDA" w:rsidRDefault="00520BDA" w:rsidP="00B5667C">
      <w:pPr>
        <w:pStyle w:val="ListParagraph"/>
        <w:rPr>
          <w:lang w:eastAsia="lt-LT"/>
        </w:rPr>
      </w:pPr>
      <w:r>
        <w:rPr>
          <w:lang w:eastAsia="lt-LT"/>
        </w:rPr>
        <w:t>Pacientų grupavimas pagal fiksuojamų parametrų nukrypimus nuo normos arba numatytų sveikatos plane.</w:t>
      </w:r>
    </w:p>
    <w:p w14:paraId="05BD6B8E" w14:textId="74F4C768" w:rsidR="00520BDA" w:rsidRDefault="00520BDA" w:rsidP="00B5667C">
      <w:pPr>
        <w:pStyle w:val="ListParagraph"/>
        <w:rPr>
          <w:lang w:eastAsia="lt-LT"/>
        </w:rPr>
      </w:pPr>
      <w:r>
        <w:rPr>
          <w:lang w:eastAsia="lt-LT"/>
        </w:rPr>
        <w:t>Paciento paieška.</w:t>
      </w:r>
    </w:p>
    <w:p w14:paraId="6D92CD6D" w14:textId="64187AC8" w:rsidR="00520BDA" w:rsidRDefault="00520BDA" w:rsidP="00B5667C">
      <w:pPr>
        <w:pStyle w:val="ListParagraph"/>
        <w:rPr>
          <w:lang w:eastAsia="lt-LT"/>
        </w:rPr>
      </w:pPr>
      <w:r>
        <w:rPr>
          <w:lang w:eastAsia="lt-LT"/>
        </w:rPr>
        <w:t>Paciento rodiklių dinamikos (istorijos) peržiūra.</w:t>
      </w:r>
    </w:p>
    <w:p w14:paraId="064BD4FB" w14:textId="0266AB96" w:rsidR="00520BDA" w:rsidRDefault="00520BDA" w:rsidP="00520BDA">
      <w:pPr>
        <w:pStyle w:val="Heading3"/>
      </w:pPr>
      <w:bookmarkStart w:id="12" w:name="_Toc60130735"/>
      <w:r w:rsidRPr="000F63CC">
        <w:t>Reikalavimai</w:t>
      </w:r>
      <w:r w:rsidRPr="00A95751">
        <w:t xml:space="preserve"> </w:t>
      </w:r>
      <w:r>
        <w:t>informaciniams pranešimams</w:t>
      </w:r>
      <w:bookmarkEnd w:id="12"/>
    </w:p>
    <w:p w14:paraId="0F715104" w14:textId="624752B7" w:rsidR="00520BDA" w:rsidRDefault="00582A5C" w:rsidP="00B5667C">
      <w:pPr>
        <w:pStyle w:val="ListParagraph"/>
        <w:rPr>
          <w:lang w:eastAsia="lt-LT"/>
        </w:rPr>
      </w:pPr>
      <w:r>
        <w:rPr>
          <w:lang w:eastAsia="lt-LT"/>
        </w:rPr>
        <w:t>PGP turi būti realizuota galimybė išsiųsti ir perskaityti pranešimą (pacientui, gydytojui)</w:t>
      </w:r>
      <w:r w:rsidR="00520BDA">
        <w:rPr>
          <w:lang w:eastAsia="lt-LT"/>
        </w:rPr>
        <w:t>.</w:t>
      </w:r>
    </w:p>
    <w:p w14:paraId="6EA9C188" w14:textId="184E08A2" w:rsidR="00582A5C" w:rsidRDefault="00582A5C" w:rsidP="00B5667C">
      <w:pPr>
        <w:pStyle w:val="ListParagraph"/>
        <w:rPr>
          <w:lang w:eastAsia="lt-LT"/>
        </w:rPr>
      </w:pPr>
      <w:r>
        <w:rPr>
          <w:lang w:eastAsia="lt-LT"/>
        </w:rPr>
        <w:t>Siuntėjas turi matyti pranešimo statusą (pristatytas/perskaitytas/apdorotas).</w:t>
      </w:r>
    </w:p>
    <w:p w14:paraId="1E639BA0" w14:textId="0DBEF08A" w:rsidR="007346A3" w:rsidRDefault="007346A3" w:rsidP="000F63CC">
      <w:pPr>
        <w:pStyle w:val="Heading2"/>
      </w:pPr>
      <w:bookmarkStart w:id="13" w:name="_Toc60130736"/>
      <w:r>
        <w:t>Reikalavimai saugumui</w:t>
      </w:r>
      <w:bookmarkEnd w:id="13"/>
    </w:p>
    <w:p w14:paraId="75F3AAF8" w14:textId="7D0C4CA8" w:rsidR="00582A5C" w:rsidRPr="004C4200" w:rsidRDefault="00582A5C" w:rsidP="00B5667C">
      <w:pPr>
        <w:pStyle w:val="ListParagraph"/>
        <w:rPr>
          <w:lang w:eastAsia="lt-LT"/>
        </w:rPr>
      </w:pPr>
      <w:r w:rsidRPr="00ED1413">
        <w:t>Asmens duomenų tvarkymas turi atitikti valstybinės duomenų apsaugos inspekcijos keliamus reikalavimus bei Europos Parlamento ir Tarybos bendrąjį duomenų apsaugos reglamentą (GPDR).</w:t>
      </w:r>
    </w:p>
    <w:p w14:paraId="5BE5C782" w14:textId="1678281E" w:rsidR="004C4200" w:rsidRPr="004C4200" w:rsidRDefault="004C4200" w:rsidP="00B5667C">
      <w:pPr>
        <w:pStyle w:val="ListParagraph"/>
        <w:rPr>
          <w:lang w:eastAsia="lt-LT"/>
        </w:rPr>
      </w:pPr>
      <w:r>
        <w:lastRenderedPageBreak/>
        <w:t>PGP turi neprieštarauti etiškam e-technologijų naudojimui.</w:t>
      </w:r>
    </w:p>
    <w:p w14:paraId="20411D43" w14:textId="77777777" w:rsidR="004C4200" w:rsidRDefault="004C4200" w:rsidP="00B5667C">
      <w:pPr>
        <w:pStyle w:val="ListParagraph"/>
        <w:rPr>
          <w:lang w:eastAsia="lt-LT"/>
        </w:rPr>
      </w:pPr>
      <w:r>
        <w:rPr>
          <w:lang w:eastAsia="lt-LT"/>
        </w:rPr>
        <w:t>PGP turi būti užtikrintas vartotojų veiksmų atsekamumas.</w:t>
      </w:r>
    </w:p>
    <w:p w14:paraId="3AE5E2F8" w14:textId="25CFF184" w:rsidR="004C4200" w:rsidRPr="006A1856" w:rsidRDefault="004C4200" w:rsidP="00B5667C">
      <w:pPr>
        <w:pStyle w:val="ListParagraph"/>
        <w:rPr>
          <w:lang w:eastAsia="lt-LT"/>
        </w:rPr>
      </w:pPr>
      <w:r w:rsidRPr="00ED1413">
        <w:t>Programinė įranga turi būti apsaugota nuo dažniausiai sutinkamų saugumo spragų</w:t>
      </w:r>
      <w:r>
        <w:t>.</w:t>
      </w:r>
    </w:p>
    <w:p w14:paraId="357108E1" w14:textId="2658BBEB" w:rsidR="006A1856" w:rsidRPr="004C4200" w:rsidRDefault="006A1856" w:rsidP="00B5667C">
      <w:pPr>
        <w:pStyle w:val="ListParagraph"/>
        <w:rPr>
          <w:lang w:eastAsia="lt-LT"/>
        </w:rPr>
      </w:pPr>
      <w:r w:rsidRPr="00EC52CA">
        <w:t>Duomenų išsiuntimui (kur tai techniškai įmanoma) turi būti naudojamas HTTP POST metodas</w:t>
      </w:r>
      <w:r>
        <w:t>.</w:t>
      </w:r>
    </w:p>
    <w:p w14:paraId="34825F76" w14:textId="7B66E487" w:rsidR="004C4200" w:rsidRPr="004C4200" w:rsidRDefault="004C4200" w:rsidP="00B5667C">
      <w:pPr>
        <w:pStyle w:val="ListParagraph"/>
        <w:rPr>
          <w:lang w:eastAsia="lt-LT"/>
        </w:rPr>
      </w:pPr>
      <w:r>
        <w:t>Perduodami duomenys turi būti šifruojami perduodant ir saugant.</w:t>
      </w:r>
    </w:p>
    <w:p w14:paraId="57F6F903" w14:textId="5AA7B83F" w:rsidR="004C4200" w:rsidRDefault="004C4200" w:rsidP="00B5667C">
      <w:pPr>
        <w:pStyle w:val="ListParagraph"/>
        <w:rPr>
          <w:lang w:eastAsia="lt-LT"/>
        </w:rPr>
      </w:pPr>
      <w:r>
        <w:t>Perduodant padidinto jautrumo duomenis turi būti naudojami kriptografiniai raktai.</w:t>
      </w:r>
    </w:p>
    <w:p w14:paraId="756A70E6" w14:textId="6F543501" w:rsidR="004C4200" w:rsidRPr="004C4200" w:rsidRDefault="004C4200" w:rsidP="00B5667C">
      <w:pPr>
        <w:pStyle w:val="ListParagraph"/>
        <w:rPr>
          <w:lang w:eastAsia="lt-LT"/>
        </w:rPr>
      </w:pPr>
      <w:r>
        <w:t>PGP turi būti realizuotas dviejų lygių naudotojo autentifikavimas.</w:t>
      </w:r>
    </w:p>
    <w:p w14:paraId="0C826BB1" w14:textId="7B41047F" w:rsidR="004C4200" w:rsidRPr="00852519" w:rsidRDefault="004C4200" w:rsidP="00B5667C">
      <w:pPr>
        <w:pStyle w:val="ListParagraph"/>
        <w:rPr>
          <w:lang w:eastAsia="lt-LT"/>
        </w:rPr>
      </w:pPr>
      <w:r>
        <w:t>Pacientui pageidaujant, jo duomenys trečiųjų šalių platformose (pavyzdžiui, išmaniųjų prietaisų gamintojų) turi būti saugomi nuasmeninti.</w:t>
      </w:r>
    </w:p>
    <w:p w14:paraId="08566BDC" w14:textId="06B446BB" w:rsidR="00852519" w:rsidRPr="004C4200" w:rsidRDefault="00852519" w:rsidP="00B5667C">
      <w:pPr>
        <w:pStyle w:val="ListParagraph"/>
        <w:rPr>
          <w:lang w:eastAsia="lt-LT"/>
        </w:rPr>
      </w:pPr>
      <w:r>
        <w:t>PGP turi būti realizuota galimybė blokuoti prarasto išmaniojo telefono prieigą prie paciento duomenų.</w:t>
      </w:r>
    </w:p>
    <w:p w14:paraId="600E1528" w14:textId="1FE2C09E" w:rsidR="007346A3" w:rsidRDefault="007346A3" w:rsidP="000F63CC">
      <w:pPr>
        <w:pStyle w:val="Heading2"/>
      </w:pPr>
      <w:bookmarkStart w:id="14" w:name="_Toc60130737"/>
      <w:r>
        <w:t>Reikalavimai administravimui</w:t>
      </w:r>
      <w:bookmarkEnd w:id="14"/>
    </w:p>
    <w:p w14:paraId="553A628F" w14:textId="089C157C" w:rsidR="00DB3772" w:rsidRDefault="006A1856" w:rsidP="00B5667C">
      <w:pPr>
        <w:pStyle w:val="ListParagraph"/>
        <w:rPr>
          <w:lang w:eastAsia="lt-LT"/>
        </w:rPr>
      </w:pPr>
      <w:r>
        <w:rPr>
          <w:lang w:eastAsia="lt-LT"/>
        </w:rPr>
        <w:t>Turi būti galimybė administruoti Modelio išbandyme dalyvaujančių pacientų išmaniuosius prietaisus</w:t>
      </w:r>
      <w:r w:rsidR="007346A3" w:rsidRPr="00477DC3">
        <w:rPr>
          <w:lang w:eastAsia="lt-LT"/>
        </w:rPr>
        <w:t>.</w:t>
      </w:r>
    </w:p>
    <w:p w14:paraId="66F0F80F" w14:textId="2923C7DE" w:rsidR="006A1856" w:rsidRDefault="006A1856" w:rsidP="00B5667C">
      <w:pPr>
        <w:pStyle w:val="ListParagraph"/>
        <w:rPr>
          <w:lang w:eastAsia="lt-LT"/>
        </w:rPr>
      </w:pPr>
      <w:r>
        <w:rPr>
          <w:lang w:eastAsia="lt-LT"/>
        </w:rPr>
        <w:t>Turi būti realizuotos naudotojo paskyros tvarkymo funkcijos (kurti, trinti, deaktyvuoti).</w:t>
      </w:r>
    </w:p>
    <w:p w14:paraId="5CB74F7C" w14:textId="7F713EF4" w:rsidR="006A1856" w:rsidRDefault="006A1856" w:rsidP="00B5667C">
      <w:pPr>
        <w:pStyle w:val="ListParagraph"/>
        <w:rPr>
          <w:lang w:eastAsia="lt-LT"/>
        </w:rPr>
      </w:pPr>
      <w:r w:rsidRPr="00144699">
        <w:t xml:space="preserve">Turi būti </w:t>
      </w:r>
      <w:r>
        <w:t>realizuota galimybė saugomus</w:t>
      </w:r>
      <w:r w:rsidRPr="00144699">
        <w:t xml:space="preserve"> </w:t>
      </w:r>
      <w:r>
        <w:t>duomenis</w:t>
      </w:r>
      <w:r w:rsidRPr="00144699">
        <w:t xml:space="preserve"> archyv</w:t>
      </w:r>
      <w:r>
        <w:t>uoti</w:t>
      </w:r>
      <w:r w:rsidRPr="00144699">
        <w:t>.</w:t>
      </w:r>
    </w:p>
    <w:p w14:paraId="210BB215" w14:textId="31230150" w:rsidR="006A1856" w:rsidRPr="006A1856" w:rsidRDefault="00DB3772" w:rsidP="006A1856">
      <w:pPr>
        <w:pStyle w:val="Heading2"/>
      </w:pPr>
      <w:bookmarkStart w:id="15" w:name="_Toc60130738"/>
      <w:r>
        <w:t>Reikalavimai naudotojo sąsajai</w:t>
      </w:r>
      <w:bookmarkEnd w:id="15"/>
    </w:p>
    <w:p w14:paraId="6A600147" w14:textId="280999C0" w:rsidR="00DB3772" w:rsidRDefault="006A1856" w:rsidP="00B5667C">
      <w:pPr>
        <w:pStyle w:val="ListParagraph"/>
        <w:rPr>
          <w:lang w:eastAsia="lt-LT"/>
        </w:rPr>
      </w:pPr>
      <w:r w:rsidRPr="00CD5073">
        <w:t>Naudotojo sąsaja turi būti parengta laikantis bendrinės lietuvių kalbos raštvedybos taisyklių.</w:t>
      </w:r>
    </w:p>
    <w:p w14:paraId="5976BE3B" w14:textId="72476795" w:rsidR="00DB3772" w:rsidRDefault="006A1856" w:rsidP="00B5667C">
      <w:pPr>
        <w:pStyle w:val="ListParagraph"/>
        <w:rPr>
          <w:lang w:eastAsia="lt-LT"/>
        </w:rPr>
      </w:pPr>
      <w:r w:rsidRPr="006A1856">
        <w:rPr>
          <w:lang w:eastAsia="lt-LT"/>
        </w:rPr>
        <w:t>Naudotojo sąsaja turi atitikti ergonomikos reikalavimus, nurodytus standarte LST EN ISO 9241-110:2006 „Žmogaus ir sistemos sąveikos ergonomika. 110 dalis. Dialogo principai“.</w:t>
      </w:r>
    </w:p>
    <w:p w14:paraId="385DC5B3" w14:textId="4194BDD1" w:rsidR="006A1856" w:rsidRPr="006A1856" w:rsidRDefault="006A1856" w:rsidP="00B5667C">
      <w:pPr>
        <w:pStyle w:val="ListParagraph"/>
        <w:rPr>
          <w:lang w:eastAsia="lt-LT"/>
        </w:rPr>
      </w:pPr>
      <w:r w:rsidRPr="00CD5073">
        <w:t>Naudotojams turi būti pateikiamos jiems aktualios funkcijos pagal naudotojų tipą ir prieigos teises, o darbui nereikalingi arba neleistini sistemos funkcionalumai neturi būti matomi.</w:t>
      </w:r>
    </w:p>
    <w:p w14:paraId="0242DDC3" w14:textId="42C1F12E" w:rsidR="006A1856" w:rsidRDefault="006A1856" w:rsidP="00B5667C">
      <w:pPr>
        <w:pStyle w:val="ListParagraph"/>
        <w:rPr>
          <w:lang w:eastAsia="lt-LT"/>
        </w:rPr>
      </w:pPr>
      <w:r w:rsidRPr="00CD5073">
        <w:t>Naudotojo sąsajos klaidų pranešimai turi būti suformuluoti aišk</w:t>
      </w:r>
      <w:r>
        <w:t>iai, kad naudotojas suprastų kas</w:t>
      </w:r>
      <w:r w:rsidRPr="00CD5073">
        <w:t xml:space="preserve"> atsitiko ir kokius veiksmus jam toliau reikia daryti, kad galėtų tęsti darbą. Klaidų pranešimai turi būti </w:t>
      </w:r>
      <w:r w:rsidRPr="00B367C9">
        <w:t>pateikiami lietuvių kalba.</w:t>
      </w:r>
    </w:p>
    <w:p w14:paraId="2BE9535E" w14:textId="496CD7ED" w:rsidR="006A1856" w:rsidRPr="006A1856" w:rsidRDefault="006A1856" w:rsidP="006A1856">
      <w:pPr>
        <w:pStyle w:val="Heading2"/>
      </w:pPr>
      <w:bookmarkStart w:id="16" w:name="_Toc60130739"/>
      <w:r>
        <w:t xml:space="preserve">Reikalavimai </w:t>
      </w:r>
      <w:r w:rsidR="00B871C5">
        <w:t>išeities kodams</w:t>
      </w:r>
      <w:bookmarkEnd w:id="16"/>
    </w:p>
    <w:p w14:paraId="31300FB8" w14:textId="05894504" w:rsidR="006A1856" w:rsidRPr="00B871C5" w:rsidRDefault="00B871C5" w:rsidP="00B5667C">
      <w:pPr>
        <w:pStyle w:val="ListParagraph"/>
        <w:rPr>
          <w:lang w:eastAsia="lt-LT"/>
        </w:rPr>
      </w:pPr>
      <w:r>
        <w:t xml:space="preserve">Visa programinė įranga, kuri bus sukurta Projekto vykdymo apimtyje turi būti pilnai </w:t>
      </w:r>
      <w:r w:rsidR="00DE5F20">
        <w:t>suteikta</w:t>
      </w:r>
      <w:r>
        <w:t xml:space="preserve"> Pirkėjui (</w:t>
      </w:r>
      <w:r w:rsidR="00DE5F20">
        <w:t>suteikiami</w:t>
      </w:r>
      <w:r>
        <w:t xml:space="preserve"> visi išeities kodai bei konfigūracijos).</w:t>
      </w:r>
    </w:p>
    <w:p w14:paraId="4C41006C" w14:textId="7FF19F57" w:rsidR="00B871C5" w:rsidRPr="00B871C5" w:rsidRDefault="00B871C5" w:rsidP="00B5667C">
      <w:pPr>
        <w:pStyle w:val="ListParagraph"/>
        <w:rPr>
          <w:lang w:eastAsia="lt-LT"/>
        </w:rPr>
      </w:pPr>
      <w:r>
        <w:t>Išeities kodai turi būti su komentarais ir atitikti gerąsias programinio kodo formavimo, kintamųjų bei funkcijų įvardinimo praktikas.</w:t>
      </w:r>
    </w:p>
    <w:p w14:paraId="2C2C258E" w14:textId="5BDFAE58" w:rsidR="00B871C5" w:rsidRPr="00B871C5" w:rsidRDefault="00506B1D" w:rsidP="00B5667C">
      <w:pPr>
        <w:pStyle w:val="ListParagraph"/>
        <w:rPr>
          <w:lang w:eastAsia="lt-LT"/>
        </w:rPr>
      </w:pPr>
      <w:r>
        <w:rPr>
          <w:lang w:eastAsia="lt-LT"/>
        </w:rPr>
        <w:t>Pirkėjui</w:t>
      </w:r>
      <w:r w:rsidR="00B871C5" w:rsidRPr="00B871C5">
        <w:rPr>
          <w:lang w:eastAsia="lt-LT"/>
        </w:rPr>
        <w:t xml:space="preserve"> turi būti perduoti pilni, korektiški išeities tekstai, iš kurių naudojant standartines priemones būtų kompiliuojama naudojimui parengta programinė įranga, atliekanti jai specifikuotas funkcijas.</w:t>
      </w:r>
    </w:p>
    <w:p w14:paraId="737AC3BD" w14:textId="76CCEF6D" w:rsidR="00B871C5" w:rsidRDefault="00B871C5" w:rsidP="00B5667C">
      <w:pPr>
        <w:pStyle w:val="ListParagraph"/>
        <w:rPr>
          <w:lang w:eastAsia="lt-LT"/>
        </w:rPr>
      </w:pPr>
      <w:r w:rsidRPr="00B871C5">
        <w:rPr>
          <w:lang w:eastAsia="lt-LT"/>
        </w:rPr>
        <w:t>Sukurtos programinės įrangos išeities kodas turi būti tinkamas kompiliuoti Windows operacinėse sistemose arba lygiavertėse.</w:t>
      </w:r>
    </w:p>
    <w:p w14:paraId="68DD585E" w14:textId="2F83F807" w:rsidR="00124AFD" w:rsidRDefault="00004E5E" w:rsidP="00A95751">
      <w:pPr>
        <w:pStyle w:val="Heading1"/>
      </w:pPr>
      <w:bookmarkStart w:id="17" w:name="_Toc60130740"/>
      <w:r>
        <w:lastRenderedPageBreak/>
        <w:t>Reikalavimai projekto vykdymui</w:t>
      </w:r>
      <w:bookmarkEnd w:id="17"/>
    </w:p>
    <w:p w14:paraId="3BBCDFF9" w14:textId="5CFC41FF" w:rsidR="003C1E63" w:rsidRDefault="003C1E63" w:rsidP="000F63CC">
      <w:pPr>
        <w:pStyle w:val="Heading2"/>
      </w:pPr>
      <w:bookmarkStart w:id="18" w:name="_Toc60130741"/>
      <w:r>
        <w:t>Reikalavimai projekto valdymui</w:t>
      </w:r>
      <w:bookmarkEnd w:id="18"/>
    </w:p>
    <w:p w14:paraId="4C54E89F" w14:textId="521A0986" w:rsidR="003C1E63" w:rsidRDefault="003C1E63" w:rsidP="00B5667C">
      <w:pPr>
        <w:pStyle w:val="ListParagraph"/>
      </w:pPr>
      <w:r>
        <w:t>Vykdant Modelio veiklas</w:t>
      </w:r>
      <w:r w:rsidR="00C22D2B">
        <w:t xml:space="preserve"> paslaugų tiekėjas</w:t>
      </w:r>
      <w:r>
        <w:t xml:space="preserve"> </w:t>
      </w:r>
      <w:r w:rsidR="00C22D2B">
        <w:t xml:space="preserve">(toliau – </w:t>
      </w:r>
      <w:r w:rsidR="00C72638">
        <w:t>Tiekėjas</w:t>
      </w:r>
      <w:r w:rsidR="00C22D2B">
        <w:t>)</w:t>
      </w:r>
      <w:r w:rsidRPr="00477DC3">
        <w:t xml:space="preserve"> turės bendradarbiauti su </w:t>
      </w:r>
      <w:r>
        <w:t>Pirkėjo ir partnerių sveikatos priežiūros specialistais, pacientais, IT specialistais</w:t>
      </w:r>
      <w:r w:rsidRPr="00477DC3">
        <w:t>.</w:t>
      </w:r>
    </w:p>
    <w:p w14:paraId="0D79441D" w14:textId="03CF43AB" w:rsidR="00B5667C" w:rsidRDefault="00B5667C" w:rsidP="00B5667C">
      <w:pPr>
        <w:pStyle w:val="ListParagraph"/>
      </w:pPr>
      <w:r w:rsidRPr="00B5667C">
        <w:t xml:space="preserve">Per 5 darbo dienas nuo paslaugų teikimo sutarties įsigaliojimo dienos </w:t>
      </w:r>
      <w:r w:rsidR="006A465D">
        <w:t>Tiekėjas</w:t>
      </w:r>
      <w:r w:rsidRPr="00B5667C">
        <w:t xml:space="preserve"> turi pateikti ir su </w:t>
      </w:r>
      <w:r w:rsidR="005D0C9E">
        <w:t>Pirkėju</w:t>
      </w:r>
      <w:r w:rsidRPr="00B5667C">
        <w:t xml:space="preserve"> suderinti paslaugų teikimo planą, kuriame turi būti detalizuoti paslaugų teikimo etapai ir jų rezultatai, pateiktas detalus </w:t>
      </w:r>
      <w:r w:rsidR="004F0018">
        <w:t>Pirkėjo</w:t>
      </w:r>
      <w:r w:rsidRPr="00B5667C">
        <w:t xml:space="preserve"> nurodytus terminus atitinkantis kalendorinis darbų vykdymo grafikas, aprašytos komunikacijos ir rizikų valdymo priemonės bei dokumentų derinimo tvarka.</w:t>
      </w:r>
    </w:p>
    <w:p w14:paraId="434AFB1D" w14:textId="5FAECB0D" w:rsidR="00C2379E" w:rsidRPr="00C2379E" w:rsidRDefault="00C2379E" w:rsidP="00B5667C">
      <w:pPr>
        <w:pStyle w:val="ListParagraph"/>
      </w:pPr>
      <w:r>
        <w:rPr>
          <w:szCs w:val="24"/>
        </w:rPr>
        <w:t xml:space="preserve">Periodiškai, kas mėnesį </w:t>
      </w:r>
      <w:r w:rsidR="004F0018">
        <w:rPr>
          <w:szCs w:val="24"/>
        </w:rPr>
        <w:t>Tiekėjas</w:t>
      </w:r>
      <w:r>
        <w:rPr>
          <w:szCs w:val="24"/>
        </w:rPr>
        <w:t xml:space="preserve"> turi rengti ir </w:t>
      </w:r>
      <w:r w:rsidR="004F0018">
        <w:rPr>
          <w:szCs w:val="24"/>
        </w:rPr>
        <w:t>Pirkėjui</w:t>
      </w:r>
      <w:r>
        <w:rPr>
          <w:szCs w:val="24"/>
        </w:rPr>
        <w:t xml:space="preserve"> pateikti tarpines Paslaugų teikimo ataskait</w:t>
      </w:r>
      <w:r w:rsidR="004F0018">
        <w:rPr>
          <w:szCs w:val="24"/>
        </w:rPr>
        <w:t>as</w:t>
      </w:r>
      <w:r>
        <w:rPr>
          <w:szCs w:val="24"/>
        </w:rPr>
        <w:t xml:space="preserve"> apie projekto vykdymo eigą, problemas ir rizikas.</w:t>
      </w:r>
    </w:p>
    <w:p w14:paraId="2D8A57DE" w14:textId="7581E67C" w:rsidR="00C2379E" w:rsidRPr="003C1E63" w:rsidRDefault="00C2379E" w:rsidP="00B5667C">
      <w:pPr>
        <w:pStyle w:val="ListParagraph"/>
      </w:pPr>
      <w:r>
        <w:rPr>
          <w:szCs w:val="24"/>
        </w:rPr>
        <w:t>Pasibaigus projekto etapui, turi būti parengiama projekto etapo užbaigimo ataskait</w:t>
      </w:r>
      <w:r w:rsidR="0025180B">
        <w:rPr>
          <w:szCs w:val="24"/>
        </w:rPr>
        <w:t>a</w:t>
      </w:r>
      <w:r>
        <w:rPr>
          <w:szCs w:val="24"/>
        </w:rPr>
        <w:t>, kurioje pateikiama visa reikalinga informacija projekto etapo darbų apmokėjimui.</w:t>
      </w:r>
    </w:p>
    <w:p w14:paraId="7D9B58BB" w14:textId="2362E4F5" w:rsidR="007C2A45" w:rsidRDefault="007C2A45" w:rsidP="007C2A45">
      <w:pPr>
        <w:pStyle w:val="Heading2"/>
        <w:spacing w:after="120"/>
      </w:pPr>
      <w:bookmarkStart w:id="19" w:name="_Toc60130742"/>
      <w:r>
        <w:t>Reikalavimai projekto etapams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40" w:type="dxa"/>
          <w:bottom w:w="29" w:type="dxa"/>
          <w:right w:w="40" w:type="dxa"/>
        </w:tblCellMar>
        <w:tblLook w:val="04A0" w:firstRow="1" w:lastRow="0" w:firstColumn="1" w:lastColumn="0" w:noHBand="0" w:noVBand="1"/>
      </w:tblPr>
      <w:tblGrid>
        <w:gridCol w:w="601"/>
        <w:gridCol w:w="1733"/>
        <w:gridCol w:w="3226"/>
        <w:gridCol w:w="3790"/>
      </w:tblGrid>
      <w:tr w:rsidR="00A702D1" w14:paraId="5D300FE7" w14:textId="77777777" w:rsidTr="001D5451">
        <w:trPr>
          <w:cantSplit/>
        </w:trPr>
        <w:tc>
          <w:tcPr>
            <w:tcW w:w="321" w:type="pct"/>
            <w:tcBorders>
              <w:top w:val="single" w:sz="4" w:space="0" w:color="auto"/>
              <w:left w:val="single" w:sz="4" w:space="0" w:color="auto"/>
              <w:bottom w:val="single" w:sz="4" w:space="0" w:color="auto"/>
              <w:right w:val="single" w:sz="4" w:space="0" w:color="auto"/>
            </w:tcBorders>
            <w:vAlign w:val="center"/>
            <w:hideMark/>
          </w:tcPr>
          <w:p w14:paraId="5F5E14B0" w14:textId="23C0BADA" w:rsidR="00A702D1" w:rsidRDefault="00A702D1" w:rsidP="00A702D1">
            <w:pPr>
              <w:pStyle w:val="Tableheader"/>
            </w:pPr>
            <w:r>
              <w:t>Nr.</w:t>
            </w:r>
          </w:p>
        </w:tc>
        <w:tc>
          <w:tcPr>
            <w:tcW w:w="927" w:type="pct"/>
            <w:tcBorders>
              <w:top w:val="single" w:sz="4" w:space="0" w:color="auto"/>
              <w:left w:val="single" w:sz="4" w:space="0" w:color="auto"/>
              <w:bottom w:val="single" w:sz="4" w:space="0" w:color="auto"/>
              <w:right w:val="single" w:sz="4" w:space="0" w:color="auto"/>
            </w:tcBorders>
            <w:vAlign w:val="center"/>
            <w:hideMark/>
          </w:tcPr>
          <w:p w14:paraId="374C9082" w14:textId="77777777" w:rsidR="00A702D1" w:rsidRDefault="00A702D1" w:rsidP="00A702D1">
            <w:pPr>
              <w:pStyle w:val="Tableheader"/>
            </w:pPr>
            <w:r>
              <w:t>Etapas</w:t>
            </w:r>
          </w:p>
        </w:tc>
        <w:tc>
          <w:tcPr>
            <w:tcW w:w="1725" w:type="pct"/>
            <w:tcBorders>
              <w:top w:val="single" w:sz="4" w:space="0" w:color="auto"/>
              <w:left w:val="single" w:sz="4" w:space="0" w:color="auto"/>
              <w:bottom w:val="single" w:sz="4" w:space="0" w:color="auto"/>
              <w:right w:val="single" w:sz="4" w:space="0" w:color="auto"/>
            </w:tcBorders>
            <w:vAlign w:val="center"/>
            <w:hideMark/>
          </w:tcPr>
          <w:p w14:paraId="0F50ACA3" w14:textId="77777777" w:rsidR="00A702D1" w:rsidRDefault="00A702D1" w:rsidP="00A702D1">
            <w:pPr>
              <w:pStyle w:val="Tableheader"/>
            </w:pPr>
            <w:r>
              <w:t>Etapo veiklos aprašymas</w:t>
            </w:r>
          </w:p>
        </w:tc>
        <w:tc>
          <w:tcPr>
            <w:tcW w:w="2027" w:type="pct"/>
            <w:tcBorders>
              <w:top w:val="single" w:sz="4" w:space="0" w:color="auto"/>
              <w:left w:val="single" w:sz="4" w:space="0" w:color="auto"/>
              <w:bottom w:val="single" w:sz="4" w:space="0" w:color="auto"/>
              <w:right w:val="single" w:sz="4" w:space="0" w:color="auto"/>
            </w:tcBorders>
            <w:vAlign w:val="center"/>
            <w:hideMark/>
          </w:tcPr>
          <w:p w14:paraId="24FBA1CA" w14:textId="77777777" w:rsidR="00A702D1" w:rsidRDefault="00A702D1" w:rsidP="00A702D1">
            <w:pPr>
              <w:pStyle w:val="Tableheader"/>
            </w:pPr>
            <w:r>
              <w:t>Etapo pateiktys</w:t>
            </w:r>
          </w:p>
        </w:tc>
      </w:tr>
      <w:tr w:rsidR="00A702D1" w14:paraId="586116CC" w14:textId="77777777" w:rsidTr="00A702D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17DEFF97" w14:textId="77777777" w:rsidR="00A702D1" w:rsidRDefault="00A702D1" w:rsidP="00A702D1">
            <w:pPr>
              <w:pStyle w:val="Tableheader"/>
            </w:pPr>
            <w:r>
              <w:t>1.</w:t>
            </w:r>
          </w:p>
        </w:tc>
        <w:tc>
          <w:tcPr>
            <w:tcW w:w="4679"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3ADBEA4D" w14:textId="11FC9419" w:rsidR="00A702D1" w:rsidRDefault="00A702D1" w:rsidP="00A702D1">
            <w:pPr>
              <w:pStyle w:val="Tableheader"/>
            </w:pPr>
            <w:r>
              <w:t>I etapas:</w:t>
            </w:r>
          </w:p>
        </w:tc>
      </w:tr>
      <w:tr w:rsidR="00A702D1" w14:paraId="6EF2D5AA"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1FB479C3" w14:textId="77777777" w:rsidR="00A702D1" w:rsidRDefault="00A702D1" w:rsidP="00A702D1">
            <w:pPr>
              <w:pStyle w:val="Tablebody"/>
            </w:pPr>
            <w:r>
              <w:t>1.1.</w:t>
            </w:r>
          </w:p>
        </w:tc>
        <w:tc>
          <w:tcPr>
            <w:tcW w:w="927" w:type="pct"/>
            <w:tcBorders>
              <w:top w:val="single" w:sz="4" w:space="0" w:color="auto"/>
              <w:left w:val="single" w:sz="4" w:space="0" w:color="auto"/>
              <w:bottom w:val="single" w:sz="4" w:space="0" w:color="auto"/>
              <w:right w:val="single" w:sz="4" w:space="0" w:color="auto"/>
            </w:tcBorders>
            <w:shd w:val="clear" w:color="auto" w:fill="FFFFFF"/>
            <w:hideMark/>
          </w:tcPr>
          <w:p w14:paraId="69AFE5A9" w14:textId="77777777" w:rsidR="00A702D1" w:rsidRDefault="00A702D1" w:rsidP="00A702D1">
            <w:pPr>
              <w:pStyle w:val="Tablebody"/>
            </w:pPr>
            <w:r>
              <w:t>Inicijavimas</w:t>
            </w:r>
          </w:p>
        </w:tc>
        <w:tc>
          <w:tcPr>
            <w:tcW w:w="1725" w:type="pct"/>
            <w:tcBorders>
              <w:top w:val="single" w:sz="4" w:space="0" w:color="auto"/>
              <w:left w:val="single" w:sz="4" w:space="0" w:color="auto"/>
              <w:bottom w:val="single" w:sz="4" w:space="0" w:color="auto"/>
              <w:right w:val="single" w:sz="4" w:space="0" w:color="auto"/>
            </w:tcBorders>
            <w:shd w:val="clear" w:color="auto" w:fill="FFFFFF"/>
            <w:hideMark/>
          </w:tcPr>
          <w:p w14:paraId="1C0A6A99" w14:textId="77777777" w:rsidR="00A702D1" w:rsidRDefault="00A702D1" w:rsidP="00A702D1">
            <w:pPr>
              <w:pStyle w:val="Tablebody"/>
            </w:pPr>
            <w:r>
              <w:t>Aprašomi ir suderinami paslaugų teikimo etapai, kalendorinis darbų vykdymo grafikas, komunikacijos ir rizikų valdymo priemonės bei dokumentų derinimo tvarka.</w:t>
            </w:r>
          </w:p>
        </w:tc>
        <w:tc>
          <w:tcPr>
            <w:tcW w:w="2027" w:type="pct"/>
            <w:tcBorders>
              <w:top w:val="single" w:sz="4" w:space="0" w:color="auto"/>
              <w:left w:val="single" w:sz="4" w:space="0" w:color="auto"/>
              <w:bottom w:val="single" w:sz="4" w:space="0" w:color="auto"/>
              <w:right w:val="single" w:sz="4" w:space="0" w:color="auto"/>
            </w:tcBorders>
            <w:shd w:val="clear" w:color="auto" w:fill="FFFFFF"/>
            <w:hideMark/>
          </w:tcPr>
          <w:p w14:paraId="526CD85B" w14:textId="77777777" w:rsidR="00AF7CFA" w:rsidRDefault="00A702D1" w:rsidP="00122F55">
            <w:pPr>
              <w:pStyle w:val="Tablebody"/>
              <w:numPr>
                <w:ilvl w:val="0"/>
                <w:numId w:val="6"/>
              </w:numPr>
            </w:pPr>
            <w:r>
              <w:t>Darbų vykdymo grafikas.</w:t>
            </w:r>
          </w:p>
          <w:p w14:paraId="0FB115F2" w14:textId="41D6399B" w:rsidR="00A702D1" w:rsidRDefault="00A702D1" w:rsidP="00122F55">
            <w:pPr>
              <w:pStyle w:val="Tablebody"/>
              <w:numPr>
                <w:ilvl w:val="0"/>
                <w:numId w:val="6"/>
              </w:numPr>
            </w:pPr>
            <w:r>
              <w:t>Komunikavimo ir dokumentų derinimo tvarka.</w:t>
            </w:r>
          </w:p>
        </w:tc>
      </w:tr>
      <w:tr w:rsidR="00A702D1" w14:paraId="2C368769"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74FBC082" w14:textId="77777777" w:rsidR="00A702D1" w:rsidRDefault="00A702D1" w:rsidP="00A702D1">
            <w:pPr>
              <w:pStyle w:val="Tablebody"/>
            </w:pPr>
            <w:r>
              <w:t>1.2.</w:t>
            </w:r>
          </w:p>
        </w:tc>
        <w:tc>
          <w:tcPr>
            <w:tcW w:w="927" w:type="pct"/>
            <w:tcBorders>
              <w:top w:val="single" w:sz="4" w:space="0" w:color="auto"/>
              <w:left w:val="single" w:sz="4" w:space="0" w:color="auto"/>
              <w:bottom w:val="single" w:sz="4" w:space="0" w:color="auto"/>
              <w:right w:val="single" w:sz="4" w:space="0" w:color="auto"/>
            </w:tcBorders>
            <w:shd w:val="clear" w:color="auto" w:fill="FFFFFF"/>
            <w:hideMark/>
          </w:tcPr>
          <w:p w14:paraId="79152ED6" w14:textId="77777777" w:rsidR="00A702D1" w:rsidRDefault="00A702D1" w:rsidP="00A702D1">
            <w:pPr>
              <w:pStyle w:val="Tablebody"/>
            </w:pPr>
            <w:r>
              <w:rPr>
                <w:spacing w:val="-1"/>
              </w:rPr>
              <w:t xml:space="preserve">Analizė </w:t>
            </w:r>
          </w:p>
        </w:tc>
        <w:tc>
          <w:tcPr>
            <w:tcW w:w="1725" w:type="pct"/>
            <w:tcBorders>
              <w:top w:val="single" w:sz="4" w:space="0" w:color="auto"/>
              <w:left w:val="single" w:sz="4" w:space="0" w:color="auto"/>
              <w:bottom w:val="single" w:sz="4" w:space="0" w:color="auto"/>
              <w:right w:val="single" w:sz="4" w:space="0" w:color="auto"/>
            </w:tcBorders>
            <w:shd w:val="clear" w:color="auto" w:fill="FFFFFF"/>
            <w:hideMark/>
          </w:tcPr>
          <w:p w14:paraId="3CB2D26F" w14:textId="77777777" w:rsidR="00A702D1" w:rsidRDefault="00A702D1" w:rsidP="00A702D1">
            <w:pPr>
              <w:pStyle w:val="Tablebody"/>
            </w:pPr>
            <w:r>
              <w:t>Detalizuojami Techninėje specifikacijoje apibrėžti reikalavimai kuriamam funkcionalumui.</w:t>
            </w:r>
          </w:p>
        </w:tc>
        <w:tc>
          <w:tcPr>
            <w:tcW w:w="2027" w:type="pct"/>
            <w:tcBorders>
              <w:top w:val="single" w:sz="4" w:space="0" w:color="auto"/>
              <w:left w:val="single" w:sz="4" w:space="0" w:color="auto"/>
              <w:bottom w:val="single" w:sz="4" w:space="0" w:color="auto"/>
              <w:right w:val="single" w:sz="4" w:space="0" w:color="auto"/>
            </w:tcBorders>
            <w:shd w:val="clear" w:color="auto" w:fill="FFFFFF"/>
          </w:tcPr>
          <w:p w14:paraId="333FCE8E" w14:textId="17311B47" w:rsidR="00A702D1" w:rsidRDefault="00A702D1" w:rsidP="00122F55">
            <w:pPr>
              <w:pStyle w:val="Tablebody"/>
              <w:numPr>
                <w:ilvl w:val="0"/>
                <w:numId w:val="6"/>
              </w:numPr>
            </w:pPr>
            <w:r>
              <w:t>Analizės dokumentas, apimantis veiklos procesų ir panaudojimo atvejų aprašymus, duomenų struktūras ir srautus.</w:t>
            </w:r>
          </w:p>
          <w:p w14:paraId="31E3FC72" w14:textId="77777777" w:rsidR="00A702D1" w:rsidRDefault="00A702D1" w:rsidP="00A702D1">
            <w:pPr>
              <w:pStyle w:val="Tablebody"/>
            </w:pPr>
          </w:p>
        </w:tc>
      </w:tr>
      <w:tr w:rsidR="00A702D1" w14:paraId="4DDDE9C4"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42F593A5" w14:textId="77777777" w:rsidR="00A702D1" w:rsidRDefault="00A702D1" w:rsidP="00A702D1">
            <w:pPr>
              <w:pStyle w:val="Tablebody"/>
            </w:pPr>
            <w:r>
              <w:t>1.3.</w:t>
            </w:r>
          </w:p>
        </w:tc>
        <w:tc>
          <w:tcPr>
            <w:tcW w:w="927" w:type="pct"/>
            <w:tcBorders>
              <w:top w:val="single" w:sz="4" w:space="0" w:color="auto"/>
              <w:left w:val="single" w:sz="4" w:space="0" w:color="auto"/>
              <w:bottom w:val="single" w:sz="4" w:space="0" w:color="auto"/>
              <w:right w:val="single" w:sz="4" w:space="0" w:color="auto"/>
            </w:tcBorders>
            <w:shd w:val="clear" w:color="auto" w:fill="FFFFFF"/>
            <w:hideMark/>
          </w:tcPr>
          <w:p w14:paraId="622E0C3D" w14:textId="77777777" w:rsidR="00A702D1" w:rsidRDefault="00A702D1" w:rsidP="00A702D1">
            <w:pPr>
              <w:pStyle w:val="Tablebody"/>
            </w:pPr>
            <w:r>
              <w:rPr>
                <w:spacing w:val="-2"/>
              </w:rPr>
              <w:t xml:space="preserve">Projektavimas </w:t>
            </w:r>
          </w:p>
        </w:tc>
        <w:tc>
          <w:tcPr>
            <w:tcW w:w="1725" w:type="pct"/>
            <w:tcBorders>
              <w:top w:val="single" w:sz="4" w:space="0" w:color="auto"/>
              <w:left w:val="single" w:sz="4" w:space="0" w:color="auto"/>
              <w:bottom w:val="single" w:sz="4" w:space="0" w:color="auto"/>
              <w:right w:val="single" w:sz="4" w:space="0" w:color="auto"/>
            </w:tcBorders>
            <w:shd w:val="clear" w:color="auto" w:fill="FFFFFF"/>
            <w:hideMark/>
          </w:tcPr>
          <w:p w14:paraId="1B985E33" w14:textId="77777777" w:rsidR="00A702D1" w:rsidRDefault="00A702D1" w:rsidP="00A702D1">
            <w:pPr>
              <w:pStyle w:val="Tablebody"/>
            </w:pPr>
            <w:r>
              <w:t>Detaliai aprašoma kuriamo funkcionalumo realizacija.</w:t>
            </w:r>
          </w:p>
        </w:tc>
        <w:tc>
          <w:tcPr>
            <w:tcW w:w="2027" w:type="pct"/>
            <w:tcBorders>
              <w:top w:val="single" w:sz="4" w:space="0" w:color="auto"/>
              <w:left w:val="single" w:sz="4" w:space="0" w:color="auto"/>
              <w:bottom w:val="single" w:sz="4" w:space="0" w:color="auto"/>
              <w:right w:val="single" w:sz="4" w:space="0" w:color="auto"/>
            </w:tcBorders>
            <w:shd w:val="clear" w:color="auto" w:fill="FFFFFF"/>
            <w:hideMark/>
          </w:tcPr>
          <w:p w14:paraId="3F627C6E" w14:textId="1F0FA0EA" w:rsidR="00A702D1" w:rsidRDefault="00A702D1" w:rsidP="00122F55">
            <w:pPr>
              <w:pStyle w:val="Tablebody"/>
              <w:numPr>
                <w:ilvl w:val="0"/>
                <w:numId w:val="6"/>
              </w:numPr>
            </w:pPr>
            <w:r>
              <w:t xml:space="preserve">Projektavimo dokumentas, apimantis panaudos atvejų ir planuojamų panaudoti technologijų aprašymą. </w:t>
            </w:r>
          </w:p>
        </w:tc>
      </w:tr>
      <w:tr w:rsidR="00A702D1" w14:paraId="50AF0AF1"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555DDAE5" w14:textId="77777777" w:rsidR="00A702D1" w:rsidRDefault="00A702D1" w:rsidP="00A702D1">
            <w:pPr>
              <w:pStyle w:val="Tablebody"/>
            </w:pPr>
            <w:r>
              <w:t>1.4.</w:t>
            </w:r>
          </w:p>
        </w:tc>
        <w:tc>
          <w:tcPr>
            <w:tcW w:w="927" w:type="pct"/>
            <w:tcBorders>
              <w:top w:val="single" w:sz="4" w:space="0" w:color="auto"/>
              <w:left w:val="single" w:sz="4" w:space="0" w:color="auto"/>
              <w:bottom w:val="single" w:sz="4" w:space="0" w:color="auto"/>
              <w:right w:val="single" w:sz="4" w:space="0" w:color="auto"/>
            </w:tcBorders>
            <w:hideMark/>
          </w:tcPr>
          <w:p w14:paraId="0CA3631A" w14:textId="77777777" w:rsidR="00A702D1" w:rsidRDefault="00A702D1" w:rsidP="00A702D1">
            <w:pPr>
              <w:pStyle w:val="Tablebody"/>
            </w:pPr>
            <w:r>
              <w:t>Programavimas</w:t>
            </w:r>
          </w:p>
        </w:tc>
        <w:tc>
          <w:tcPr>
            <w:tcW w:w="1725" w:type="pct"/>
            <w:tcBorders>
              <w:top w:val="single" w:sz="4" w:space="0" w:color="auto"/>
              <w:left w:val="single" w:sz="4" w:space="0" w:color="auto"/>
              <w:bottom w:val="single" w:sz="4" w:space="0" w:color="auto"/>
              <w:right w:val="single" w:sz="4" w:space="0" w:color="auto"/>
            </w:tcBorders>
            <w:hideMark/>
          </w:tcPr>
          <w:p w14:paraId="731DA31A" w14:textId="77777777" w:rsidR="00A702D1" w:rsidRDefault="00A702D1" w:rsidP="00A702D1">
            <w:pPr>
              <w:pStyle w:val="Tablebody"/>
            </w:pPr>
            <w:r>
              <w:t>Pagal analizės ir projektavimo dokumentus realizuojamas PGP funkcionalumas (išskyrus EKG funkcijas) interneto naršyklėje ir Android platformoje.</w:t>
            </w:r>
          </w:p>
        </w:tc>
        <w:tc>
          <w:tcPr>
            <w:tcW w:w="2027" w:type="pct"/>
            <w:tcBorders>
              <w:top w:val="single" w:sz="4" w:space="0" w:color="auto"/>
              <w:left w:val="single" w:sz="4" w:space="0" w:color="auto"/>
              <w:bottom w:val="single" w:sz="4" w:space="0" w:color="auto"/>
              <w:right w:val="single" w:sz="4" w:space="0" w:color="auto"/>
            </w:tcBorders>
            <w:hideMark/>
          </w:tcPr>
          <w:p w14:paraId="5307014C" w14:textId="264A6F35" w:rsidR="00A702D1" w:rsidRDefault="00A702D1" w:rsidP="00122F55">
            <w:pPr>
              <w:pStyle w:val="Tablebody"/>
              <w:numPr>
                <w:ilvl w:val="0"/>
                <w:numId w:val="6"/>
              </w:numPr>
            </w:pPr>
            <w:r>
              <w:t>Į testinę Pirkėjo aplinką ir Google Play sudiegiami PGP komponentai. Suteikiama prieiga išbandyme dalyvaujantiems pacientams ir personalui.</w:t>
            </w:r>
          </w:p>
        </w:tc>
      </w:tr>
      <w:tr w:rsidR="00A702D1" w14:paraId="14A46890"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6643AC92" w14:textId="77777777" w:rsidR="00A702D1" w:rsidRDefault="00A702D1" w:rsidP="00A702D1">
            <w:pPr>
              <w:pStyle w:val="Tablebody"/>
            </w:pPr>
            <w:r>
              <w:t>1.5.</w:t>
            </w:r>
          </w:p>
        </w:tc>
        <w:tc>
          <w:tcPr>
            <w:tcW w:w="927" w:type="pct"/>
            <w:tcBorders>
              <w:top w:val="single" w:sz="4" w:space="0" w:color="auto"/>
              <w:left w:val="single" w:sz="4" w:space="0" w:color="auto"/>
              <w:bottom w:val="single" w:sz="4" w:space="0" w:color="auto"/>
              <w:right w:val="single" w:sz="4" w:space="0" w:color="auto"/>
            </w:tcBorders>
            <w:shd w:val="clear" w:color="auto" w:fill="FFFFFF"/>
            <w:hideMark/>
          </w:tcPr>
          <w:p w14:paraId="4D4041E4" w14:textId="77777777" w:rsidR="00A702D1" w:rsidRDefault="00A702D1" w:rsidP="00A702D1">
            <w:pPr>
              <w:pStyle w:val="Tablebody"/>
            </w:pPr>
            <w:r>
              <w:rPr>
                <w:spacing w:val="-13"/>
              </w:rPr>
              <w:t>Testavimas ir diegimas</w:t>
            </w:r>
          </w:p>
        </w:tc>
        <w:tc>
          <w:tcPr>
            <w:tcW w:w="1725" w:type="pct"/>
            <w:tcBorders>
              <w:top w:val="single" w:sz="4" w:space="0" w:color="auto"/>
              <w:left w:val="single" w:sz="4" w:space="0" w:color="auto"/>
              <w:bottom w:val="single" w:sz="4" w:space="0" w:color="auto"/>
              <w:right w:val="single" w:sz="4" w:space="0" w:color="auto"/>
            </w:tcBorders>
            <w:hideMark/>
          </w:tcPr>
          <w:p w14:paraId="352CB466" w14:textId="77777777" w:rsidR="00A702D1" w:rsidRDefault="00A702D1" w:rsidP="00A702D1">
            <w:pPr>
              <w:pStyle w:val="Tablebody"/>
            </w:pPr>
            <w:r>
              <w:t>PGP testuojama ir vertinamas atitikimas reikalavimams. Pirkėjui leidus, PGP diegiama į gamybinę aplinką.</w:t>
            </w:r>
          </w:p>
        </w:tc>
        <w:tc>
          <w:tcPr>
            <w:tcW w:w="2027" w:type="pct"/>
            <w:tcBorders>
              <w:top w:val="single" w:sz="4" w:space="0" w:color="auto"/>
              <w:left w:val="single" w:sz="4" w:space="0" w:color="auto"/>
              <w:bottom w:val="single" w:sz="4" w:space="0" w:color="auto"/>
              <w:right w:val="single" w:sz="4" w:space="0" w:color="auto"/>
            </w:tcBorders>
            <w:hideMark/>
          </w:tcPr>
          <w:p w14:paraId="46AA64B3" w14:textId="77777777" w:rsidR="00A16218" w:rsidRDefault="00A702D1" w:rsidP="00122F55">
            <w:pPr>
              <w:pStyle w:val="Tablebody"/>
              <w:numPr>
                <w:ilvl w:val="0"/>
                <w:numId w:val="6"/>
              </w:numPr>
            </w:pPr>
            <w:r>
              <w:t>Testavimo planas ir priėmimo testavimo scenarijai, testavimo ataskaita</w:t>
            </w:r>
            <w:r w:rsidR="00A16218">
              <w:t>.</w:t>
            </w:r>
          </w:p>
          <w:p w14:paraId="2F9323CD" w14:textId="11E5F51B" w:rsidR="00A702D1" w:rsidRDefault="00A702D1" w:rsidP="00122F55">
            <w:pPr>
              <w:pStyle w:val="Tablebody"/>
              <w:numPr>
                <w:ilvl w:val="0"/>
                <w:numId w:val="6"/>
              </w:numPr>
            </w:pPr>
            <w:r>
              <w:t>Į gamybinę aplinką sudiegiami PGP komponentai.</w:t>
            </w:r>
          </w:p>
        </w:tc>
      </w:tr>
      <w:tr w:rsidR="00A702D1" w14:paraId="6ABFAFFE"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024C1437" w14:textId="77777777" w:rsidR="00A702D1" w:rsidRDefault="00A702D1" w:rsidP="00A702D1">
            <w:pPr>
              <w:pStyle w:val="Tablebody"/>
            </w:pPr>
            <w:r>
              <w:t>1.6.</w:t>
            </w:r>
          </w:p>
        </w:tc>
        <w:tc>
          <w:tcPr>
            <w:tcW w:w="927" w:type="pct"/>
            <w:tcBorders>
              <w:top w:val="single" w:sz="4" w:space="0" w:color="auto"/>
              <w:left w:val="single" w:sz="4" w:space="0" w:color="auto"/>
              <w:bottom w:val="single" w:sz="4" w:space="0" w:color="auto"/>
              <w:right w:val="single" w:sz="4" w:space="0" w:color="auto"/>
            </w:tcBorders>
            <w:hideMark/>
          </w:tcPr>
          <w:p w14:paraId="3BB0226D" w14:textId="77777777" w:rsidR="00A702D1" w:rsidRDefault="00A702D1" w:rsidP="00A702D1">
            <w:pPr>
              <w:pStyle w:val="Tablebody"/>
            </w:pPr>
            <w:r>
              <w:t>Mokymai</w:t>
            </w:r>
          </w:p>
        </w:tc>
        <w:tc>
          <w:tcPr>
            <w:tcW w:w="1725" w:type="pct"/>
            <w:tcBorders>
              <w:top w:val="single" w:sz="4" w:space="0" w:color="auto"/>
              <w:left w:val="single" w:sz="4" w:space="0" w:color="auto"/>
              <w:bottom w:val="single" w:sz="4" w:space="0" w:color="auto"/>
              <w:right w:val="single" w:sz="4" w:space="0" w:color="auto"/>
            </w:tcBorders>
            <w:hideMark/>
          </w:tcPr>
          <w:p w14:paraId="6F257C06" w14:textId="77777777" w:rsidR="00A702D1" w:rsidRDefault="00A702D1" w:rsidP="00A702D1">
            <w:pPr>
              <w:pStyle w:val="Tablebody"/>
            </w:pPr>
            <w:r>
              <w:t>Parengti naudotojų ir administratorių vadovai. Suderintais terminais organizuoti mokymai Pirkėjo patalpose.</w:t>
            </w:r>
          </w:p>
        </w:tc>
        <w:tc>
          <w:tcPr>
            <w:tcW w:w="2027" w:type="pct"/>
            <w:tcBorders>
              <w:top w:val="single" w:sz="4" w:space="0" w:color="auto"/>
              <w:left w:val="single" w:sz="4" w:space="0" w:color="auto"/>
              <w:bottom w:val="single" w:sz="4" w:space="0" w:color="auto"/>
              <w:right w:val="single" w:sz="4" w:space="0" w:color="auto"/>
            </w:tcBorders>
            <w:hideMark/>
          </w:tcPr>
          <w:p w14:paraId="1A07B143" w14:textId="77777777" w:rsidR="00A16218" w:rsidRDefault="00A702D1" w:rsidP="00122F55">
            <w:pPr>
              <w:pStyle w:val="Tablebody"/>
              <w:numPr>
                <w:ilvl w:val="0"/>
                <w:numId w:val="6"/>
              </w:numPr>
            </w:pPr>
            <w:r>
              <w:t>Naudotojų dokumentacija.</w:t>
            </w:r>
          </w:p>
          <w:p w14:paraId="1F185B42" w14:textId="77777777" w:rsidR="00A16218" w:rsidRDefault="00A702D1" w:rsidP="00122F55">
            <w:pPr>
              <w:pStyle w:val="Tablebody"/>
              <w:numPr>
                <w:ilvl w:val="0"/>
                <w:numId w:val="6"/>
              </w:numPr>
            </w:pPr>
            <w:r>
              <w:t>Mokymo medžiaga.</w:t>
            </w:r>
          </w:p>
          <w:p w14:paraId="4CB312AB" w14:textId="43A80017" w:rsidR="00A702D1" w:rsidRDefault="00A702D1" w:rsidP="00122F55">
            <w:pPr>
              <w:pStyle w:val="Tablebody"/>
              <w:numPr>
                <w:ilvl w:val="0"/>
                <w:numId w:val="6"/>
              </w:numPr>
            </w:pPr>
            <w:r>
              <w:t>Mokymų ataskaita.</w:t>
            </w:r>
          </w:p>
        </w:tc>
      </w:tr>
      <w:tr w:rsidR="00A702D1" w14:paraId="39194B5E"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56CF947D" w14:textId="77777777" w:rsidR="00A702D1" w:rsidRDefault="00A702D1" w:rsidP="00A702D1">
            <w:pPr>
              <w:pStyle w:val="Tablebody"/>
            </w:pPr>
            <w:r>
              <w:lastRenderedPageBreak/>
              <w:t>1.7.</w:t>
            </w:r>
          </w:p>
        </w:tc>
        <w:tc>
          <w:tcPr>
            <w:tcW w:w="927" w:type="pct"/>
            <w:tcBorders>
              <w:top w:val="single" w:sz="4" w:space="0" w:color="auto"/>
              <w:left w:val="single" w:sz="4" w:space="0" w:color="auto"/>
              <w:bottom w:val="single" w:sz="4" w:space="0" w:color="auto"/>
              <w:right w:val="single" w:sz="4" w:space="0" w:color="auto"/>
            </w:tcBorders>
            <w:hideMark/>
          </w:tcPr>
          <w:p w14:paraId="74806ADB" w14:textId="77777777" w:rsidR="00A702D1" w:rsidRDefault="00A702D1" w:rsidP="00A702D1">
            <w:pPr>
              <w:pStyle w:val="Tablebody"/>
            </w:pPr>
            <w:r>
              <w:t>Bandomoji eksploatacija</w:t>
            </w:r>
          </w:p>
        </w:tc>
        <w:tc>
          <w:tcPr>
            <w:tcW w:w="1725" w:type="pct"/>
            <w:tcBorders>
              <w:top w:val="single" w:sz="4" w:space="0" w:color="auto"/>
              <w:left w:val="single" w:sz="4" w:space="0" w:color="auto"/>
              <w:bottom w:val="single" w:sz="4" w:space="0" w:color="auto"/>
              <w:right w:val="single" w:sz="4" w:space="0" w:color="auto"/>
            </w:tcBorders>
            <w:hideMark/>
          </w:tcPr>
          <w:p w14:paraId="7D903F87" w14:textId="77777777" w:rsidR="00A702D1" w:rsidRDefault="00A702D1" w:rsidP="00A702D1">
            <w:pPr>
              <w:pStyle w:val="Tablebody"/>
            </w:pPr>
            <w:r>
              <w:t>PGP funkcionalumas išbandomas su realiais duomenimis gamybinėje aplinkoje.</w:t>
            </w:r>
          </w:p>
        </w:tc>
        <w:tc>
          <w:tcPr>
            <w:tcW w:w="2027" w:type="pct"/>
            <w:tcBorders>
              <w:top w:val="single" w:sz="4" w:space="0" w:color="auto"/>
              <w:left w:val="single" w:sz="4" w:space="0" w:color="auto"/>
              <w:bottom w:val="single" w:sz="4" w:space="0" w:color="auto"/>
              <w:right w:val="single" w:sz="4" w:space="0" w:color="auto"/>
            </w:tcBorders>
            <w:hideMark/>
          </w:tcPr>
          <w:p w14:paraId="21E21482" w14:textId="0471B1D8" w:rsidR="00A702D1" w:rsidRDefault="00A702D1" w:rsidP="00122F55">
            <w:pPr>
              <w:pStyle w:val="Tablebody"/>
              <w:numPr>
                <w:ilvl w:val="0"/>
                <w:numId w:val="6"/>
              </w:numPr>
            </w:pPr>
            <w:r>
              <w:t>Bandomosios eksploatacijos ataskaita.</w:t>
            </w:r>
          </w:p>
        </w:tc>
      </w:tr>
      <w:tr w:rsidR="00A702D1" w14:paraId="7C7109B9" w14:textId="77777777" w:rsidTr="00A702D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1A6D16DD" w14:textId="77777777" w:rsidR="00A702D1" w:rsidRDefault="00A702D1" w:rsidP="00A702D1">
            <w:pPr>
              <w:pStyle w:val="Tableheader"/>
            </w:pPr>
            <w:r>
              <w:t>2.</w:t>
            </w:r>
          </w:p>
        </w:tc>
        <w:tc>
          <w:tcPr>
            <w:tcW w:w="4679"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0290F848" w14:textId="77777777" w:rsidR="00A702D1" w:rsidRDefault="00A702D1" w:rsidP="00A702D1">
            <w:pPr>
              <w:pStyle w:val="Tableheader"/>
            </w:pPr>
            <w:r>
              <w:t>II etapas:</w:t>
            </w:r>
          </w:p>
        </w:tc>
      </w:tr>
      <w:tr w:rsidR="00A702D1" w14:paraId="3FD143F0"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178EED41" w14:textId="77777777" w:rsidR="00A702D1" w:rsidRDefault="00A702D1" w:rsidP="00A702D1">
            <w:pPr>
              <w:pStyle w:val="Tablebody"/>
            </w:pPr>
            <w:r>
              <w:t>2.1.</w:t>
            </w:r>
          </w:p>
        </w:tc>
        <w:tc>
          <w:tcPr>
            <w:tcW w:w="927" w:type="pct"/>
            <w:tcBorders>
              <w:top w:val="single" w:sz="4" w:space="0" w:color="auto"/>
              <w:left w:val="single" w:sz="4" w:space="0" w:color="auto"/>
              <w:bottom w:val="single" w:sz="4" w:space="0" w:color="auto"/>
              <w:right w:val="single" w:sz="4" w:space="0" w:color="auto"/>
            </w:tcBorders>
            <w:hideMark/>
          </w:tcPr>
          <w:p w14:paraId="61309195" w14:textId="77777777" w:rsidR="00A702D1" w:rsidRDefault="00A702D1" w:rsidP="00A702D1">
            <w:pPr>
              <w:pStyle w:val="Tablebody"/>
            </w:pPr>
            <w:r>
              <w:t>Programavimas</w:t>
            </w:r>
          </w:p>
        </w:tc>
        <w:tc>
          <w:tcPr>
            <w:tcW w:w="1725" w:type="pct"/>
            <w:tcBorders>
              <w:top w:val="single" w:sz="4" w:space="0" w:color="auto"/>
              <w:left w:val="single" w:sz="4" w:space="0" w:color="auto"/>
              <w:bottom w:val="single" w:sz="4" w:space="0" w:color="auto"/>
              <w:right w:val="single" w:sz="4" w:space="0" w:color="auto"/>
            </w:tcBorders>
            <w:hideMark/>
          </w:tcPr>
          <w:p w14:paraId="1F4DD919" w14:textId="77777777" w:rsidR="00A702D1" w:rsidRDefault="00A702D1" w:rsidP="00A702D1">
            <w:pPr>
              <w:pStyle w:val="Tablebody"/>
            </w:pPr>
            <w:r>
              <w:t>Pagal analizės ir projektavimo dokumentus realizuojamos PGP EKG funkcijos Android platformoje.</w:t>
            </w:r>
          </w:p>
        </w:tc>
        <w:tc>
          <w:tcPr>
            <w:tcW w:w="2027" w:type="pct"/>
            <w:tcBorders>
              <w:top w:val="single" w:sz="4" w:space="0" w:color="auto"/>
              <w:left w:val="single" w:sz="4" w:space="0" w:color="auto"/>
              <w:bottom w:val="single" w:sz="4" w:space="0" w:color="auto"/>
              <w:right w:val="single" w:sz="4" w:space="0" w:color="auto"/>
            </w:tcBorders>
            <w:hideMark/>
          </w:tcPr>
          <w:p w14:paraId="088E5101" w14:textId="6CEDA088" w:rsidR="00A702D1" w:rsidRDefault="00A702D1" w:rsidP="00122F55">
            <w:pPr>
              <w:pStyle w:val="Tablebody"/>
              <w:numPr>
                <w:ilvl w:val="0"/>
                <w:numId w:val="6"/>
              </w:numPr>
            </w:pPr>
            <w:r>
              <w:t>Testinėje Pirkėjo aplinkoje ir Google Play atnaujinami PGP komponentai.</w:t>
            </w:r>
          </w:p>
        </w:tc>
      </w:tr>
      <w:tr w:rsidR="00A702D1" w14:paraId="0FF8B078"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5A2826AD" w14:textId="77777777" w:rsidR="00A702D1" w:rsidRDefault="00A702D1" w:rsidP="00A702D1">
            <w:pPr>
              <w:pStyle w:val="Tablebody"/>
            </w:pPr>
            <w:r>
              <w:t>2.2.</w:t>
            </w:r>
          </w:p>
        </w:tc>
        <w:tc>
          <w:tcPr>
            <w:tcW w:w="927" w:type="pct"/>
            <w:tcBorders>
              <w:top w:val="single" w:sz="4" w:space="0" w:color="auto"/>
              <w:left w:val="single" w:sz="4" w:space="0" w:color="auto"/>
              <w:bottom w:val="single" w:sz="4" w:space="0" w:color="auto"/>
              <w:right w:val="single" w:sz="4" w:space="0" w:color="auto"/>
            </w:tcBorders>
            <w:hideMark/>
          </w:tcPr>
          <w:p w14:paraId="5160A88B" w14:textId="77777777" w:rsidR="00A702D1" w:rsidRDefault="00A702D1" w:rsidP="00A702D1">
            <w:pPr>
              <w:pStyle w:val="Tablebody"/>
            </w:pPr>
            <w:r>
              <w:t>Testavimas ir diegimas</w:t>
            </w:r>
          </w:p>
        </w:tc>
        <w:tc>
          <w:tcPr>
            <w:tcW w:w="1725" w:type="pct"/>
            <w:tcBorders>
              <w:top w:val="single" w:sz="4" w:space="0" w:color="auto"/>
              <w:left w:val="single" w:sz="4" w:space="0" w:color="auto"/>
              <w:bottom w:val="single" w:sz="4" w:space="0" w:color="auto"/>
              <w:right w:val="single" w:sz="4" w:space="0" w:color="auto"/>
            </w:tcBorders>
            <w:hideMark/>
          </w:tcPr>
          <w:p w14:paraId="042EB358" w14:textId="77777777" w:rsidR="00A702D1" w:rsidRDefault="00A702D1" w:rsidP="00A702D1">
            <w:pPr>
              <w:pStyle w:val="Tablebody"/>
            </w:pPr>
            <w:r>
              <w:t>Testuojamas ir vertinamas PGP EKG funkcionalumo atitikimas reikalavimams. Pirkėjui leidus, PGP atnaujinimas diegiamas į gamybinę aplinką.</w:t>
            </w:r>
          </w:p>
        </w:tc>
        <w:tc>
          <w:tcPr>
            <w:tcW w:w="2027" w:type="pct"/>
            <w:tcBorders>
              <w:top w:val="single" w:sz="4" w:space="0" w:color="auto"/>
              <w:left w:val="single" w:sz="4" w:space="0" w:color="auto"/>
              <w:bottom w:val="single" w:sz="4" w:space="0" w:color="auto"/>
              <w:right w:val="single" w:sz="4" w:space="0" w:color="auto"/>
            </w:tcBorders>
            <w:hideMark/>
          </w:tcPr>
          <w:p w14:paraId="2588EC59" w14:textId="77777777" w:rsidR="00A16218" w:rsidRDefault="00A702D1" w:rsidP="00122F55">
            <w:pPr>
              <w:pStyle w:val="Tablebody"/>
              <w:numPr>
                <w:ilvl w:val="0"/>
                <w:numId w:val="6"/>
              </w:numPr>
            </w:pPr>
            <w:r>
              <w:t>Testavimo planas ir priėmimo testavimo scenarijai, testavimo ataskaita.</w:t>
            </w:r>
          </w:p>
          <w:p w14:paraId="1848A8C6" w14:textId="2DFB8779" w:rsidR="00A702D1" w:rsidRDefault="00A702D1" w:rsidP="00122F55">
            <w:pPr>
              <w:pStyle w:val="Tablebody"/>
              <w:numPr>
                <w:ilvl w:val="0"/>
                <w:numId w:val="6"/>
              </w:numPr>
            </w:pPr>
            <w:r>
              <w:t>Gamybinėje Pirkėjo aplinkoje atnaujinami PGP komponentai.</w:t>
            </w:r>
          </w:p>
        </w:tc>
      </w:tr>
      <w:tr w:rsidR="00A702D1" w14:paraId="085B5EC4"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5296A79C" w14:textId="77777777" w:rsidR="00A702D1" w:rsidRDefault="00A702D1" w:rsidP="00A702D1">
            <w:pPr>
              <w:pStyle w:val="Tablebody"/>
            </w:pPr>
            <w:r>
              <w:t>2.3.</w:t>
            </w:r>
          </w:p>
        </w:tc>
        <w:tc>
          <w:tcPr>
            <w:tcW w:w="927" w:type="pct"/>
            <w:tcBorders>
              <w:top w:val="single" w:sz="4" w:space="0" w:color="auto"/>
              <w:left w:val="single" w:sz="4" w:space="0" w:color="auto"/>
              <w:bottom w:val="single" w:sz="4" w:space="0" w:color="auto"/>
              <w:right w:val="single" w:sz="4" w:space="0" w:color="auto"/>
            </w:tcBorders>
            <w:hideMark/>
          </w:tcPr>
          <w:p w14:paraId="78A8F877" w14:textId="77777777" w:rsidR="00A702D1" w:rsidRDefault="00A702D1" w:rsidP="00A702D1">
            <w:pPr>
              <w:pStyle w:val="Tablebody"/>
            </w:pPr>
            <w:r>
              <w:t>Mokymai</w:t>
            </w:r>
          </w:p>
        </w:tc>
        <w:tc>
          <w:tcPr>
            <w:tcW w:w="1725" w:type="pct"/>
            <w:tcBorders>
              <w:top w:val="single" w:sz="4" w:space="0" w:color="auto"/>
              <w:left w:val="single" w:sz="4" w:space="0" w:color="auto"/>
              <w:bottom w:val="single" w:sz="4" w:space="0" w:color="auto"/>
              <w:right w:val="single" w:sz="4" w:space="0" w:color="auto"/>
            </w:tcBorders>
            <w:hideMark/>
          </w:tcPr>
          <w:p w14:paraId="0550E38C" w14:textId="77777777" w:rsidR="00A702D1" w:rsidRDefault="00A702D1" w:rsidP="00A702D1">
            <w:pPr>
              <w:pStyle w:val="Tablebody"/>
            </w:pPr>
            <w:r>
              <w:t>Atnaujinti naudotojų ir administratorių vadovai. Suderintais terminais organizuoti nuotoliniai mokymai kardiologams.</w:t>
            </w:r>
          </w:p>
        </w:tc>
        <w:tc>
          <w:tcPr>
            <w:tcW w:w="2027" w:type="pct"/>
            <w:tcBorders>
              <w:top w:val="single" w:sz="4" w:space="0" w:color="auto"/>
              <w:left w:val="single" w:sz="4" w:space="0" w:color="auto"/>
              <w:bottom w:val="single" w:sz="4" w:space="0" w:color="auto"/>
              <w:right w:val="single" w:sz="4" w:space="0" w:color="auto"/>
            </w:tcBorders>
            <w:shd w:val="clear" w:color="auto" w:fill="FFFFFF"/>
            <w:hideMark/>
          </w:tcPr>
          <w:p w14:paraId="5746746E" w14:textId="77777777" w:rsidR="00122F55" w:rsidRDefault="00A702D1" w:rsidP="00122F55">
            <w:pPr>
              <w:pStyle w:val="Tablebody"/>
              <w:numPr>
                <w:ilvl w:val="0"/>
                <w:numId w:val="6"/>
              </w:numPr>
            </w:pPr>
            <w:r>
              <w:t>Atnaujinta naudotojų dokumentacija.</w:t>
            </w:r>
          </w:p>
          <w:p w14:paraId="13BD5517" w14:textId="77777777" w:rsidR="00122F55" w:rsidRDefault="00A702D1" w:rsidP="00122F55">
            <w:pPr>
              <w:pStyle w:val="Tablebody"/>
              <w:numPr>
                <w:ilvl w:val="0"/>
                <w:numId w:val="6"/>
              </w:numPr>
            </w:pPr>
            <w:r>
              <w:t>Mokymo medžiaga.</w:t>
            </w:r>
          </w:p>
          <w:p w14:paraId="4BAAA5E5" w14:textId="17DCFC07" w:rsidR="00A702D1" w:rsidRDefault="00A702D1" w:rsidP="00122F55">
            <w:pPr>
              <w:pStyle w:val="Tablebody"/>
              <w:numPr>
                <w:ilvl w:val="0"/>
                <w:numId w:val="6"/>
              </w:numPr>
            </w:pPr>
            <w:r>
              <w:t>Mokymų ataskaita.</w:t>
            </w:r>
          </w:p>
        </w:tc>
      </w:tr>
      <w:tr w:rsidR="00A702D1" w14:paraId="266C199A" w14:textId="77777777" w:rsidTr="00A702D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344F389B" w14:textId="77777777" w:rsidR="00A702D1" w:rsidRDefault="00A702D1" w:rsidP="00A702D1">
            <w:pPr>
              <w:pStyle w:val="Tableheader"/>
            </w:pPr>
            <w:r>
              <w:t>3.</w:t>
            </w:r>
          </w:p>
        </w:tc>
        <w:tc>
          <w:tcPr>
            <w:tcW w:w="4679" w:type="pct"/>
            <w:gridSpan w:val="3"/>
            <w:tcBorders>
              <w:top w:val="single" w:sz="4" w:space="0" w:color="auto"/>
              <w:left w:val="single" w:sz="4" w:space="0" w:color="auto"/>
              <w:bottom w:val="single" w:sz="4" w:space="0" w:color="auto"/>
              <w:right w:val="single" w:sz="4" w:space="0" w:color="auto"/>
            </w:tcBorders>
            <w:shd w:val="clear" w:color="auto" w:fill="FFFFFF"/>
            <w:hideMark/>
          </w:tcPr>
          <w:p w14:paraId="5A25D74E" w14:textId="77777777" w:rsidR="00A702D1" w:rsidRDefault="00A702D1" w:rsidP="00A702D1">
            <w:pPr>
              <w:pStyle w:val="Tableheader"/>
            </w:pPr>
            <w:r>
              <w:t>III etapas:</w:t>
            </w:r>
          </w:p>
        </w:tc>
      </w:tr>
      <w:tr w:rsidR="00A702D1" w14:paraId="6CAC3E07"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1C1EF6CC" w14:textId="77777777" w:rsidR="00A702D1" w:rsidRDefault="00A702D1" w:rsidP="00A702D1">
            <w:pPr>
              <w:pStyle w:val="Tablebody"/>
            </w:pPr>
            <w:r>
              <w:t>3.1.</w:t>
            </w:r>
          </w:p>
        </w:tc>
        <w:tc>
          <w:tcPr>
            <w:tcW w:w="927" w:type="pct"/>
            <w:tcBorders>
              <w:top w:val="single" w:sz="4" w:space="0" w:color="auto"/>
              <w:left w:val="single" w:sz="4" w:space="0" w:color="auto"/>
              <w:bottom w:val="single" w:sz="4" w:space="0" w:color="auto"/>
              <w:right w:val="single" w:sz="4" w:space="0" w:color="auto"/>
            </w:tcBorders>
            <w:hideMark/>
          </w:tcPr>
          <w:p w14:paraId="6AEEBF62" w14:textId="77777777" w:rsidR="00A702D1" w:rsidRDefault="00A702D1" w:rsidP="00A702D1">
            <w:pPr>
              <w:pStyle w:val="Tablebody"/>
            </w:pPr>
            <w:r>
              <w:t>iOS programavimas</w:t>
            </w:r>
          </w:p>
        </w:tc>
        <w:tc>
          <w:tcPr>
            <w:tcW w:w="1725" w:type="pct"/>
            <w:tcBorders>
              <w:top w:val="single" w:sz="4" w:space="0" w:color="auto"/>
              <w:left w:val="single" w:sz="4" w:space="0" w:color="auto"/>
              <w:bottom w:val="single" w:sz="4" w:space="0" w:color="auto"/>
              <w:right w:val="single" w:sz="4" w:space="0" w:color="auto"/>
            </w:tcBorders>
            <w:hideMark/>
          </w:tcPr>
          <w:p w14:paraId="6430F32F" w14:textId="77777777" w:rsidR="00A702D1" w:rsidRDefault="00A702D1" w:rsidP="00A702D1">
            <w:pPr>
              <w:pStyle w:val="Tablebody"/>
            </w:pPr>
            <w:r>
              <w:t>Pagal analizės ir projektavimo dokumentus realizuojamas PGP funkcionalumas iOS platformoje.</w:t>
            </w:r>
          </w:p>
        </w:tc>
        <w:tc>
          <w:tcPr>
            <w:tcW w:w="2027" w:type="pct"/>
            <w:tcBorders>
              <w:top w:val="single" w:sz="4" w:space="0" w:color="auto"/>
              <w:left w:val="single" w:sz="4" w:space="0" w:color="auto"/>
              <w:bottom w:val="single" w:sz="4" w:space="0" w:color="auto"/>
              <w:right w:val="single" w:sz="4" w:space="0" w:color="auto"/>
            </w:tcBorders>
            <w:shd w:val="clear" w:color="auto" w:fill="FFFFFF"/>
            <w:hideMark/>
          </w:tcPr>
          <w:p w14:paraId="44EE3129" w14:textId="61760957" w:rsidR="00A702D1" w:rsidRDefault="00A702D1" w:rsidP="00122F55">
            <w:pPr>
              <w:pStyle w:val="Tablebody"/>
              <w:numPr>
                <w:ilvl w:val="0"/>
                <w:numId w:val="6"/>
              </w:numPr>
            </w:pPr>
            <w:r>
              <w:t xml:space="preserve">Į </w:t>
            </w:r>
            <w:proofErr w:type="spellStart"/>
            <w:r>
              <w:t>App</w:t>
            </w:r>
            <w:proofErr w:type="spellEnd"/>
            <w:r>
              <w:t xml:space="preserve"> </w:t>
            </w:r>
            <w:proofErr w:type="spellStart"/>
            <w:r>
              <w:t>Store</w:t>
            </w:r>
            <w:proofErr w:type="spellEnd"/>
            <w:r>
              <w:t xml:space="preserve"> patalpinama bandomoji PGP versija ir suteikiama prieiga išbandyme dalyvaujantiems pacientams ir personalui.</w:t>
            </w:r>
          </w:p>
        </w:tc>
      </w:tr>
      <w:tr w:rsidR="00A702D1" w14:paraId="7D6E8839"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26D48C4E" w14:textId="77777777" w:rsidR="00A702D1" w:rsidRDefault="00A702D1" w:rsidP="00A702D1">
            <w:pPr>
              <w:pStyle w:val="Tablebody"/>
            </w:pPr>
            <w:r>
              <w:t>3.2.</w:t>
            </w:r>
          </w:p>
        </w:tc>
        <w:tc>
          <w:tcPr>
            <w:tcW w:w="927" w:type="pct"/>
            <w:tcBorders>
              <w:top w:val="single" w:sz="4" w:space="0" w:color="auto"/>
              <w:left w:val="single" w:sz="4" w:space="0" w:color="auto"/>
              <w:bottom w:val="single" w:sz="4" w:space="0" w:color="auto"/>
              <w:right w:val="single" w:sz="4" w:space="0" w:color="auto"/>
            </w:tcBorders>
            <w:hideMark/>
          </w:tcPr>
          <w:p w14:paraId="43174641" w14:textId="77777777" w:rsidR="00A702D1" w:rsidRDefault="00A702D1" w:rsidP="00A702D1">
            <w:pPr>
              <w:pStyle w:val="Tablebody"/>
            </w:pPr>
            <w:r>
              <w:t>Testavimas</w:t>
            </w:r>
          </w:p>
        </w:tc>
        <w:tc>
          <w:tcPr>
            <w:tcW w:w="1725" w:type="pct"/>
            <w:tcBorders>
              <w:top w:val="single" w:sz="4" w:space="0" w:color="auto"/>
              <w:left w:val="single" w:sz="4" w:space="0" w:color="auto"/>
              <w:bottom w:val="single" w:sz="4" w:space="0" w:color="auto"/>
              <w:right w:val="single" w:sz="4" w:space="0" w:color="auto"/>
            </w:tcBorders>
            <w:hideMark/>
          </w:tcPr>
          <w:p w14:paraId="6EEF151C" w14:textId="77777777" w:rsidR="00A702D1" w:rsidRDefault="00A702D1" w:rsidP="00A702D1">
            <w:pPr>
              <w:pStyle w:val="Tablebody"/>
            </w:pPr>
            <w:r>
              <w:t>Testuojamas ir vertinamas PGP iOS funkcionalumo atitikimas reikalavimams</w:t>
            </w:r>
          </w:p>
        </w:tc>
        <w:tc>
          <w:tcPr>
            <w:tcW w:w="2027" w:type="pct"/>
            <w:tcBorders>
              <w:top w:val="single" w:sz="4" w:space="0" w:color="auto"/>
              <w:left w:val="single" w:sz="4" w:space="0" w:color="auto"/>
              <w:bottom w:val="single" w:sz="4" w:space="0" w:color="auto"/>
              <w:right w:val="single" w:sz="4" w:space="0" w:color="auto"/>
            </w:tcBorders>
            <w:shd w:val="clear" w:color="auto" w:fill="FFFFFF"/>
          </w:tcPr>
          <w:p w14:paraId="6509C9C8" w14:textId="7D161DBB" w:rsidR="00A702D1" w:rsidRDefault="00A702D1" w:rsidP="00122F55">
            <w:pPr>
              <w:pStyle w:val="Tablebody"/>
              <w:numPr>
                <w:ilvl w:val="0"/>
                <w:numId w:val="6"/>
              </w:numPr>
            </w:pPr>
            <w:r>
              <w:t>Testavimo planas ir priėmimo testavimo scenarijai, testavimo ataskaita.</w:t>
            </w:r>
          </w:p>
          <w:p w14:paraId="438EEC2D" w14:textId="77777777" w:rsidR="00A702D1" w:rsidRDefault="00A702D1" w:rsidP="00A702D1">
            <w:pPr>
              <w:pStyle w:val="Tablebody"/>
            </w:pPr>
          </w:p>
        </w:tc>
      </w:tr>
      <w:tr w:rsidR="00A702D1" w14:paraId="1223F2CC" w14:textId="77777777" w:rsidTr="001D5451">
        <w:trPr>
          <w:cantSplit/>
        </w:trPr>
        <w:tc>
          <w:tcPr>
            <w:tcW w:w="321" w:type="pct"/>
            <w:tcBorders>
              <w:top w:val="single" w:sz="4" w:space="0" w:color="auto"/>
              <w:left w:val="single" w:sz="4" w:space="0" w:color="auto"/>
              <w:bottom w:val="single" w:sz="4" w:space="0" w:color="auto"/>
              <w:right w:val="single" w:sz="4" w:space="0" w:color="auto"/>
            </w:tcBorders>
            <w:shd w:val="clear" w:color="auto" w:fill="FFFFFF"/>
            <w:hideMark/>
          </w:tcPr>
          <w:p w14:paraId="146CDBC2" w14:textId="77777777" w:rsidR="00A702D1" w:rsidRDefault="00A702D1" w:rsidP="00A702D1">
            <w:pPr>
              <w:pStyle w:val="Tablebody"/>
            </w:pPr>
            <w:r>
              <w:t>3.3.</w:t>
            </w:r>
          </w:p>
        </w:tc>
        <w:tc>
          <w:tcPr>
            <w:tcW w:w="927" w:type="pct"/>
            <w:tcBorders>
              <w:top w:val="single" w:sz="4" w:space="0" w:color="auto"/>
              <w:left w:val="single" w:sz="4" w:space="0" w:color="auto"/>
              <w:bottom w:val="single" w:sz="4" w:space="0" w:color="auto"/>
              <w:right w:val="single" w:sz="4" w:space="0" w:color="auto"/>
            </w:tcBorders>
            <w:hideMark/>
          </w:tcPr>
          <w:p w14:paraId="2F376E6E" w14:textId="77777777" w:rsidR="00A702D1" w:rsidRDefault="00A702D1" w:rsidP="00A702D1">
            <w:pPr>
              <w:pStyle w:val="Tablebody"/>
            </w:pPr>
            <w:r>
              <w:t>PGP palaikymas</w:t>
            </w:r>
          </w:p>
        </w:tc>
        <w:tc>
          <w:tcPr>
            <w:tcW w:w="1725" w:type="pct"/>
            <w:tcBorders>
              <w:top w:val="single" w:sz="4" w:space="0" w:color="auto"/>
              <w:left w:val="single" w:sz="4" w:space="0" w:color="auto"/>
              <w:bottom w:val="single" w:sz="4" w:space="0" w:color="auto"/>
              <w:right w:val="single" w:sz="4" w:space="0" w:color="auto"/>
            </w:tcBorders>
            <w:hideMark/>
          </w:tcPr>
          <w:p w14:paraId="7C943A57" w14:textId="77777777" w:rsidR="00A702D1" w:rsidRDefault="00A702D1" w:rsidP="00A702D1">
            <w:pPr>
              <w:pStyle w:val="Tablebody"/>
            </w:pPr>
            <w:r>
              <w:t>Vykdomos Modelyje numatytos veiklos. PGP funkcionalumas papildomas ir koreguojamas pagal poreikį.</w:t>
            </w:r>
          </w:p>
        </w:tc>
        <w:tc>
          <w:tcPr>
            <w:tcW w:w="2027" w:type="pct"/>
            <w:tcBorders>
              <w:top w:val="single" w:sz="4" w:space="0" w:color="auto"/>
              <w:left w:val="single" w:sz="4" w:space="0" w:color="auto"/>
              <w:bottom w:val="single" w:sz="4" w:space="0" w:color="auto"/>
              <w:right w:val="single" w:sz="4" w:space="0" w:color="auto"/>
            </w:tcBorders>
            <w:shd w:val="clear" w:color="auto" w:fill="FFFFFF"/>
            <w:hideMark/>
          </w:tcPr>
          <w:p w14:paraId="152393B1" w14:textId="77777777" w:rsidR="00122F55" w:rsidRDefault="00A702D1" w:rsidP="00122F55">
            <w:pPr>
              <w:pStyle w:val="Tablebody"/>
              <w:numPr>
                <w:ilvl w:val="0"/>
                <w:numId w:val="6"/>
              </w:numPr>
            </w:pPr>
            <w:r>
              <w:t>Pakeitimų valdymo dokumentai.</w:t>
            </w:r>
          </w:p>
          <w:p w14:paraId="53170961" w14:textId="5E0F89BA" w:rsidR="00A702D1" w:rsidRDefault="00A702D1" w:rsidP="00122F55">
            <w:pPr>
              <w:pStyle w:val="Tablebody"/>
              <w:numPr>
                <w:ilvl w:val="0"/>
                <w:numId w:val="6"/>
              </w:numPr>
            </w:pPr>
            <w:r>
              <w:t>PGP atnaujinimai.</w:t>
            </w:r>
          </w:p>
        </w:tc>
      </w:tr>
    </w:tbl>
    <w:p w14:paraId="70D77F97" w14:textId="7081ECA1" w:rsidR="0082709E" w:rsidRDefault="0082709E" w:rsidP="0082709E"/>
    <w:p w14:paraId="435FBF52" w14:textId="1BA1C37C" w:rsidR="0082709E" w:rsidRDefault="00A13D6A" w:rsidP="0022053F">
      <w:pPr>
        <w:pStyle w:val="ListParagraph"/>
      </w:pPr>
      <w:r>
        <w:t>Projekto etapų pabaigos dat</w:t>
      </w:r>
      <w:r w:rsidR="00DC348A">
        <w:t>os:</w:t>
      </w:r>
    </w:p>
    <w:p w14:paraId="27D53301" w14:textId="5023D00C" w:rsidR="00DC348A" w:rsidRDefault="00DC348A" w:rsidP="00122F55">
      <w:pPr>
        <w:pStyle w:val="ListParagraph"/>
        <w:numPr>
          <w:ilvl w:val="1"/>
          <w:numId w:val="1"/>
        </w:numPr>
      </w:pPr>
      <w:r>
        <w:t xml:space="preserve">I etapas – iki 2021 </w:t>
      </w:r>
      <w:r w:rsidR="006D2DD1">
        <w:t>kovo</w:t>
      </w:r>
      <w:r>
        <w:t xml:space="preserve"> </w:t>
      </w:r>
      <w:r w:rsidR="006D2DD1">
        <w:t>23</w:t>
      </w:r>
      <w:r>
        <w:t xml:space="preserve"> d.</w:t>
      </w:r>
    </w:p>
    <w:p w14:paraId="149DFCB9" w14:textId="5889FCC0" w:rsidR="00DC348A" w:rsidRDefault="00DC348A" w:rsidP="00122F55">
      <w:pPr>
        <w:pStyle w:val="ListParagraph"/>
        <w:numPr>
          <w:ilvl w:val="1"/>
          <w:numId w:val="1"/>
        </w:numPr>
      </w:pPr>
      <w:r>
        <w:t>II etapas – iki 2021 l</w:t>
      </w:r>
      <w:r w:rsidR="006D2DD1">
        <w:t>iepos</w:t>
      </w:r>
      <w:r>
        <w:t xml:space="preserve"> </w:t>
      </w:r>
      <w:r w:rsidR="006D2DD1">
        <w:t>23</w:t>
      </w:r>
      <w:r>
        <w:t xml:space="preserve"> d.</w:t>
      </w:r>
    </w:p>
    <w:p w14:paraId="6A7085D6" w14:textId="03A26945" w:rsidR="00DC348A" w:rsidRDefault="00DC348A" w:rsidP="00122F55">
      <w:pPr>
        <w:pStyle w:val="ListParagraph"/>
        <w:numPr>
          <w:ilvl w:val="1"/>
          <w:numId w:val="1"/>
        </w:numPr>
      </w:pPr>
      <w:r>
        <w:t>III etapas – iki 2022</w:t>
      </w:r>
      <w:r w:rsidR="006D2DD1">
        <w:t xml:space="preserve"> kovo 23 d.</w:t>
      </w:r>
    </w:p>
    <w:p w14:paraId="29668443" w14:textId="1C7C8A6F" w:rsidR="007B64A3" w:rsidRDefault="007B64A3" w:rsidP="007B64A3">
      <w:pPr>
        <w:pStyle w:val="Heading2"/>
      </w:pPr>
      <w:bookmarkStart w:id="20" w:name="_Toc60130743"/>
      <w:r>
        <w:t>Reikalavimai testavimui</w:t>
      </w:r>
      <w:bookmarkEnd w:id="20"/>
    </w:p>
    <w:p w14:paraId="5CECC43F" w14:textId="25ED0AE2" w:rsidR="007B64A3" w:rsidRDefault="007B64A3" w:rsidP="007B64A3">
      <w:pPr>
        <w:pStyle w:val="ListParagraph"/>
        <w:rPr>
          <w:lang w:eastAsia="lt-LT"/>
        </w:rPr>
      </w:pPr>
      <w:bookmarkStart w:id="21" w:name="_Hlk60068218"/>
      <w:r w:rsidRPr="00C2379E">
        <w:rPr>
          <w:lang w:eastAsia="lt-LT"/>
        </w:rPr>
        <w:t xml:space="preserve">Testavimo metu turi būti tikrinamas </w:t>
      </w:r>
      <w:r w:rsidR="005E750F">
        <w:rPr>
          <w:lang w:eastAsia="lt-LT"/>
        </w:rPr>
        <w:t>PGP</w:t>
      </w:r>
      <w:r w:rsidRPr="00C2379E">
        <w:rPr>
          <w:lang w:eastAsia="lt-LT"/>
        </w:rPr>
        <w:t xml:space="preserve"> keliamų tikslų ir uždavinių įgyvendinimas pagal </w:t>
      </w:r>
      <w:r w:rsidR="006F0860">
        <w:rPr>
          <w:lang w:eastAsia="lt-LT"/>
        </w:rPr>
        <w:t>Tiekėjo</w:t>
      </w:r>
      <w:r w:rsidRPr="00C2379E">
        <w:rPr>
          <w:lang w:eastAsia="lt-LT"/>
        </w:rPr>
        <w:t xml:space="preserve"> parengtą priėmimo testavimo planą ir priėmimo testavimo scenarijus.</w:t>
      </w:r>
      <w:bookmarkEnd w:id="21"/>
    </w:p>
    <w:p w14:paraId="023190CA" w14:textId="33A2D86D" w:rsidR="007B64A3" w:rsidRDefault="007B64A3" w:rsidP="007B64A3">
      <w:pPr>
        <w:pStyle w:val="ListParagraph"/>
        <w:rPr>
          <w:lang w:eastAsia="lt-LT"/>
        </w:rPr>
      </w:pPr>
      <w:r w:rsidRPr="00C2379E">
        <w:rPr>
          <w:lang w:eastAsia="lt-LT"/>
        </w:rPr>
        <w:t xml:space="preserve">Testavimo metu turi būti registruojamos visos identifikuotos klaidos </w:t>
      </w:r>
      <w:r w:rsidR="00883DEB">
        <w:rPr>
          <w:lang w:eastAsia="lt-LT"/>
        </w:rPr>
        <w:t>Tiekėjo</w:t>
      </w:r>
      <w:r w:rsidRPr="00C2379E">
        <w:rPr>
          <w:lang w:eastAsia="lt-LT"/>
        </w:rPr>
        <w:t xml:space="preserve"> klaidų (problemų) registravimo sistemoje, kuri turi būti nuolatos prieinama internetu </w:t>
      </w:r>
      <w:r>
        <w:rPr>
          <w:lang w:eastAsia="lt-LT"/>
        </w:rPr>
        <w:t>Pirkėjo</w:t>
      </w:r>
      <w:r w:rsidRPr="00C2379E">
        <w:rPr>
          <w:lang w:eastAsia="lt-LT"/>
        </w:rPr>
        <w:t xml:space="preserve"> atstovams.</w:t>
      </w:r>
    </w:p>
    <w:p w14:paraId="428C3813" w14:textId="06A18115" w:rsidR="007B64A3" w:rsidRDefault="001E5A0B" w:rsidP="007B64A3">
      <w:pPr>
        <w:pStyle w:val="ListParagraph"/>
        <w:rPr>
          <w:lang w:eastAsia="lt-LT"/>
        </w:rPr>
      </w:pPr>
      <w:r>
        <w:rPr>
          <w:lang w:eastAsia="lt-LT"/>
        </w:rPr>
        <w:t>Tiekėjas</w:t>
      </w:r>
      <w:r w:rsidR="007B64A3" w:rsidRPr="00C2379E">
        <w:rPr>
          <w:lang w:eastAsia="lt-LT"/>
        </w:rPr>
        <w:t xml:space="preserve"> turi užtikrinti, kad testavimo metu sistemoje būtų suvesta (importuota) pakankamai testinių duomenų, kurie leistų pilnai ištestuoti visą sukurtą funkcionalumą. Konkretūs testinių duomenų poreikiai turi būti suderinti su </w:t>
      </w:r>
      <w:r>
        <w:rPr>
          <w:lang w:eastAsia="lt-LT"/>
        </w:rPr>
        <w:t>Pirkėju</w:t>
      </w:r>
      <w:r w:rsidR="007B64A3" w:rsidRPr="00C2379E">
        <w:rPr>
          <w:lang w:eastAsia="lt-LT"/>
        </w:rPr>
        <w:t xml:space="preserve"> iki testavimo etapo pradžios.</w:t>
      </w:r>
    </w:p>
    <w:p w14:paraId="381CD9EF" w14:textId="17114DC9" w:rsidR="007B64A3" w:rsidRDefault="007B64A3" w:rsidP="007B64A3">
      <w:pPr>
        <w:pStyle w:val="ListParagraph"/>
        <w:rPr>
          <w:lang w:eastAsia="lt-LT"/>
        </w:rPr>
      </w:pPr>
      <w:r w:rsidRPr="00C2379E">
        <w:rPr>
          <w:lang w:eastAsia="lt-LT"/>
        </w:rPr>
        <w:lastRenderedPageBreak/>
        <w:t xml:space="preserve">Testavimas turi būti vykdomas </w:t>
      </w:r>
      <w:r w:rsidR="001E5A0B">
        <w:rPr>
          <w:lang w:eastAsia="lt-LT"/>
        </w:rPr>
        <w:t>Pirkėjo</w:t>
      </w:r>
      <w:r w:rsidRPr="00C2379E">
        <w:rPr>
          <w:lang w:eastAsia="lt-LT"/>
        </w:rPr>
        <w:t xml:space="preserve"> techninėje infrastruktūroje. Testavim</w:t>
      </w:r>
      <w:r w:rsidR="001E5A0B">
        <w:rPr>
          <w:lang w:eastAsia="lt-LT"/>
        </w:rPr>
        <w:t>o</w:t>
      </w:r>
      <w:r w:rsidRPr="00C2379E">
        <w:rPr>
          <w:lang w:eastAsia="lt-LT"/>
        </w:rPr>
        <w:t xml:space="preserve"> aplinkas įdiegti ir sukonfigūruoti turės </w:t>
      </w:r>
      <w:r w:rsidR="001E5A0B">
        <w:rPr>
          <w:lang w:eastAsia="lt-LT"/>
        </w:rPr>
        <w:t>Tie</w:t>
      </w:r>
      <w:r w:rsidRPr="00C2379E">
        <w:rPr>
          <w:lang w:eastAsia="lt-LT"/>
        </w:rPr>
        <w:t xml:space="preserve">kėjas. Jeigu priėmimo testavimo metu nebus tokios galimybės, testavimas turės būti vykdomas naudojant </w:t>
      </w:r>
      <w:r w:rsidR="001E5A0B">
        <w:rPr>
          <w:lang w:eastAsia="lt-LT"/>
        </w:rPr>
        <w:t>Pirkėjo</w:t>
      </w:r>
      <w:r w:rsidRPr="00C2379E">
        <w:rPr>
          <w:lang w:eastAsia="lt-LT"/>
        </w:rPr>
        <w:t xml:space="preserve"> pateiktą techninę įrangą (jos pagrindu veikiančią testinę aplinką).</w:t>
      </w:r>
    </w:p>
    <w:p w14:paraId="312ED2CD" w14:textId="51BC1921" w:rsidR="00B54B97" w:rsidRDefault="00B54B97" w:rsidP="000F63CC">
      <w:pPr>
        <w:pStyle w:val="Heading2"/>
      </w:pPr>
      <w:bookmarkStart w:id="22" w:name="_Toc60130744"/>
      <w:r>
        <w:t>Reikalavimai mokymams</w:t>
      </w:r>
      <w:bookmarkEnd w:id="22"/>
    </w:p>
    <w:p w14:paraId="6C59C48F" w14:textId="2037AB18" w:rsidR="00B54B97" w:rsidRDefault="001E5A0B" w:rsidP="0044221D">
      <w:pPr>
        <w:pStyle w:val="ListParagraph"/>
        <w:rPr>
          <w:lang w:eastAsia="lt-LT"/>
        </w:rPr>
      </w:pPr>
      <w:r>
        <w:rPr>
          <w:lang w:eastAsia="lt-LT"/>
        </w:rPr>
        <w:t>Tiekėjas</w:t>
      </w:r>
      <w:r w:rsidR="00C2379E" w:rsidRPr="00C2379E">
        <w:rPr>
          <w:lang w:eastAsia="lt-LT"/>
        </w:rPr>
        <w:t xml:space="preserve"> turi apmokyti iki </w:t>
      </w:r>
      <w:r w:rsidR="00C2379E">
        <w:rPr>
          <w:lang w:eastAsia="lt-LT"/>
        </w:rPr>
        <w:t>40 Pirkėjo ir jo partnerių</w:t>
      </w:r>
      <w:r w:rsidR="00C2379E" w:rsidRPr="00C2379E">
        <w:rPr>
          <w:lang w:eastAsia="lt-LT"/>
        </w:rPr>
        <w:t xml:space="preserve"> darbuotoj</w:t>
      </w:r>
      <w:r w:rsidR="00C2379E">
        <w:rPr>
          <w:lang w:eastAsia="lt-LT"/>
        </w:rPr>
        <w:t>ų</w:t>
      </w:r>
      <w:r w:rsidR="00C2379E" w:rsidRPr="00C2379E">
        <w:rPr>
          <w:lang w:eastAsia="lt-LT"/>
        </w:rPr>
        <w:t xml:space="preserve"> dirbti </w:t>
      </w:r>
      <w:r w:rsidR="00C2379E">
        <w:rPr>
          <w:lang w:eastAsia="lt-LT"/>
        </w:rPr>
        <w:t>su PGP.</w:t>
      </w:r>
    </w:p>
    <w:p w14:paraId="5824AD57" w14:textId="710E2AEB" w:rsidR="001E5A0B" w:rsidRDefault="001E5A0B" w:rsidP="001E5A0B">
      <w:pPr>
        <w:pStyle w:val="ListParagraph"/>
        <w:rPr>
          <w:lang w:eastAsia="lt-LT"/>
        </w:rPr>
      </w:pPr>
      <w:r>
        <w:rPr>
          <w:lang w:eastAsia="lt-LT"/>
        </w:rPr>
        <w:t>Tiekėjas turi pristatyti mokymų dalyviams e-sveikatos technologijų panaudojimo galimybes ir problematiką poliligotų pacientų priežiūros Modelyje.</w:t>
      </w:r>
    </w:p>
    <w:p w14:paraId="47916904" w14:textId="2A186849" w:rsidR="00B42D72" w:rsidRDefault="00B42D72" w:rsidP="001E5A0B">
      <w:pPr>
        <w:pStyle w:val="ListParagraph"/>
        <w:rPr>
          <w:lang w:eastAsia="lt-LT"/>
        </w:rPr>
      </w:pPr>
      <w:r>
        <w:rPr>
          <w:lang w:eastAsia="lt-LT"/>
        </w:rPr>
        <w:t>Tiekėjas turi supažindinti Pirkėjo nurodytus IT specialistus su PGP technologijomis, išeities kodais, kompiliavimo ir diegimo procedūromis.</w:t>
      </w:r>
    </w:p>
    <w:p w14:paraId="2195FC95" w14:textId="121AC2D1" w:rsidR="00C2379E" w:rsidRDefault="00C2379E" w:rsidP="0044221D">
      <w:pPr>
        <w:pStyle w:val="ListParagraph"/>
        <w:rPr>
          <w:lang w:eastAsia="lt-LT"/>
        </w:rPr>
      </w:pPr>
      <w:r w:rsidRPr="00C2379E">
        <w:rPr>
          <w:lang w:eastAsia="lt-LT"/>
        </w:rPr>
        <w:t xml:space="preserve">Mokymai gali būti vykdomi </w:t>
      </w:r>
      <w:r>
        <w:rPr>
          <w:lang w:eastAsia="lt-LT"/>
        </w:rPr>
        <w:t>Pirkėjo</w:t>
      </w:r>
      <w:r w:rsidRPr="00C2379E">
        <w:rPr>
          <w:lang w:eastAsia="lt-LT"/>
        </w:rPr>
        <w:t xml:space="preserve"> patalpose, naudojant </w:t>
      </w:r>
      <w:r>
        <w:rPr>
          <w:lang w:eastAsia="lt-LT"/>
        </w:rPr>
        <w:t>Pirkėjo</w:t>
      </w:r>
      <w:r w:rsidRPr="00C2379E">
        <w:rPr>
          <w:lang w:eastAsia="lt-LT"/>
        </w:rPr>
        <w:t xml:space="preserve"> projektorius, tinklo įrangą bei kitas reikalingas priemones.</w:t>
      </w:r>
    </w:p>
    <w:p w14:paraId="27B08818" w14:textId="472CECD9" w:rsidR="001E5A0B" w:rsidRDefault="001E5A0B" w:rsidP="0044221D">
      <w:pPr>
        <w:pStyle w:val="ListParagraph"/>
        <w:rPr>
          <w:lang w:eastAsia="lt-LT"/>
        </w:rPr>
      </w:pPr>
      <w:r>
        <w:rPr>
          <w:lang w:eastAsia="lt-LT"/>
        </w:rPr>
        <w:t>Mokymai gali būti vykdomi kelioms grupėms.</w:t>
      </w:r>
    </w:p>
    <w:p w14:paraId="147C2663" w14:textId="77F41AC1" w:rsidR="00B54B97" w:rsidRDefault="00B54B97" w:rsidP="000F63CC">
      <w:pPr>
        <w:pStyle w:val="Heading2"/>
      </w:pPr>
      <w:bookmarkStart w:id="23" w:name="_Toc60130745"/>
      <w:r>
        <w:t>Reikalavimai bandomajai eksploatacijai</w:t>
      </w:r>
      <w:bookmarkEnd w:id="23"/>
    </w:p>
    <w:p w14:paraId="55BE9A10" w14:textId="3E7FEEA7" w:rsidR="00B42D72" w:rsidRDefault="00B42D72" w:rsidP="00B42D72">
      <w:pPr>
        <w:pStyle w:val="ListParagraph"/>
        <w:rPr>
          <w:lang w:eastAsia="lt-LT"/>
        </w:rPr>
      </w:pPr>
      <w:r>
        <w:rPr>
          <w:lang w:eastAsia="lt-LT"/>
        </w:rPr>
        <w:t>Ne vėliau nei likus 5 darbo dienoms iki bandomosios eksploatacijos pradžios Tiekėjas turi parengti ir su Pirkėju suderinti bandomosios eksploatacijos planą.</w:t>
      </w:r>
    </w:p>
    <w:p w14:paraId="0C2937F3" w14:textId="2CF4A22B" w:rsidR="00B42D72" w:rsidRDefault="00B42D72" w:rsidP="00B42D72">
      <w:pPr>
        <w:pStyle w:val="ListParagraph"/>
        <w:rPr>
          <w:lang w:eastAsia="lt-LT"/>
        </w:rPr>
      </w:pPr>
      <w:r>
        <w:rPr>
          <w:lang w:eastAsia="lt-LT"/>
        </w:rPr>
        <w:t xml:space="preserve">Bandomosios eksploatacijos plane turi būti aprašytos bandomosios eksploatacijos dalyvių funkcijos ir atsakomybės, trūkumų (pastabų) registravimo tvarka, trūkumų reitingavimo kriterijai ir jų šalinimo tvarka, bandomosios eksploatacijos pabaigos (PGP priėmimo) kriterijai. </w:t>
      </w:r>
    </w:p>
    <w:p w14:paraId="20A60772" w14:textId="6BBF6E02" w:rsidR="00B42D72" w:rsidRDefault="00B42D72" w:rsidP="00B42D72">
      <w:pPr>
        <w:pStyle w:val="ListParagraph"/>
      </w:pPr>
      <w:r>
        <w:t>Bandomosios eksploatacijos metu pastebėtos klaidos (problemos) turi būti registruojamos Tiekėjo klaidų (problemų) registravimo sistemoje, kuri turi būti nuolatos prieinama internetu Pirkėjo atstovams.</w:t>
      </w:r>
    </w:p>
    <w:p w14:paraId="1C7860C8" w14:textId="25F85AD2" w:rsidR="00B42D72" w:rsidRDefault="00B42D72" w:rsidP="00B42D72">
      <w:pPr>
        <w:pStyle w:val="ListParagraph"/>
      </w:pPr>
      <w:r>
        <w:t>Tiekėjas privalo pašalinti visas bandomosios eksploatacijos metu užfiksuotas klaidas ir trūkumus bandomosios eksploatacijos plane nustatyta tvarka.</w:t>
      </w:r>
    </w:p>
    <w:p w14:paraId="51258D41" w14:textId="29E11A61" w:rsidR="00B42D72" w:rsidRDefault="00B42D72" w:rsidP="00B42D72">
      <w:pPr>
        <w:pStyle w:val="ListParagraph"/>
      </w:pPr>
      <w:r>
        <w:t>Pasibaigus bandomajai eksploatacijai, Tiekėjas turi pateikti jos rezultatus apibendrinančią ataskaitą, kurioje būtų pateikiama informacija apie bandomosios eksploatacijos metu nustatytus ir iki bandomosios eksploatacijos pabaigos pašalintus klaidas ir trūkumus.</w:t>
      </w:r>
    </w:p>
    <w:p w14:paraId="79D94D52" w14:textId="225D518C" w:rsidR="00B54B97" w:rsidRDefault="00B42D72" w:rsidP="00B42D72">
      <w:pPr>
        <w:pStyle w:val="ListParagraph"/>
        <w:rPr>
          <w:lang w:eastAsia="lt-LT"/>
        </w:rPr>
      </w:pPr>
      <w:r>
        <w:t>Bandomosios eksploatacijos metu atlikus programinio kodo pakeitimus, Tiekėjas privalo Pirkėjui pateikti atnaujintas (galutines) sistemos techninės dokumentacijos ir išeities kodo versijas. Pirkėjui turi būti sudarytos galimybės atlikti diegimo testą, siekiant įsitikinti pateiktų išeities kodų tinkamumu tolimesniam naudojimui.</w:t>
      </w:r>
    </w:p>
    <w:p w14:paraId="16EB736B" w14:textId="22DA8132" w:rsidR="00B54B97" w:rsidRDefault="00B54B97" w:rsidP="000F63CC">
      <w:pPr>
        <w:pStyle w:val="Heading2"/>
      </w:pPr>
      <w:bookmarkStart w:id="24" w:name="_Toc60130746"/>
      <w:r>
        <w:t xml:space="preserve">Reikalavimai </w:t>
      </w:r>
      <w:r w:rsidR="00175F8A">
        <w:t>palaikymui</w:t>
      </w:r>
      <w:bookmarkEnd w:id="24"/>
    </w:p>
    <w:p w14:paraId="61B78D89" w14:textId="1464D31A" w:rsidR="00B54B97" w:rsidRDefault="00175F8A" w:rsidP="0044221D">
      <w:pPr>
        <w:pStyle w:val="ListParagraph"/>
        <w:rPr>
          <w:lang w:eastAsia="lt-LT"/>
        </w:rPr>
      </w:pPr>
      <w:r>
        <w:rPr>
          <w:szCs w:val="24"/>
        </w:rPr>
        <w:t>PGP palaikymas turi būti teikiamas 12 mėnesių nuo pirmo Paslaugų priėmimo-perdavimo akto pasirašymo dienos.</w:t>
      </w:r>
    </w:p>
    <w:p w14:paraId="3FFA5AD1" w14:textId="0B8A7D25" w:rsidR="00B54B97" w:rsidRDefault="00175F8A" w:rsidP="0044221D">
      <w:pPr>
        <w:pStyle w:val="ListParagraph"/>
        <w:rPr>
          <w:lang w:eastAsia="lt-LT"/>
        </w:rPr>
      </w:pPr>
      <w:r>
        <w:rPr>
          <w:lang w:eastAsia="lt-LT"/>
        </w:rPr>
        <w:t>Palaikymo</w:t>
      </w:r>
      <w:r w:rsidRPr="00175F8A">
        <w:rPr>
          <w:lang w:eastAsia="lt-LT"/>
        </w:rPr>
        <w:t xml:space="preserve"> paslaugos turi apimti klaidų ar netikslumų taisymą,</w:t>
      </w:r>
      <w:r>
        <w:rPr>
          <w:lang w:eastAsia="lt-LT"/>
        </w:rPr>
        <w:t xml:space="preserve"> funkcionalumo papildymą pagal Modelio išbandymo einamuosius rezultatus,</w:t>
      </w:r>
      <w:r w:rsidRPr="00175F8A">
        <w:rPr>
          <w:lang w:eastAsia="lt-LT"/>
        </w:rPr>
        <w:t xml:space="preserve"> testavimą, diegimą ir atnaujintų programinių priemonių išeities tekstų pateikimą </w:t>
      </w:r>
      <w:r>
        <w:rPr>
          <w:lang w:eastAsia="lt-LT"/>
        </w:rPr>
        <w:t>Pirkėjui</w:t>
      </w:r>
      <w:r w:rsidRPr="00175F8A">
        <w:rPr>
          <w:lang w:eastAsia="lt-LT"/>
        </w:rPr>
        <w:t>, dokumentacijos tikslinimą pagal atliktus taisymus</w:t>
      </w:r>
      <w:r>
        <w:rPr>
          <w:lang w:eastAsia="lt-LT"/>
        </w:rPr>
        <w:t>.</w:t>
      </w:r>
    </w:p>
    <w:p w14:paraId="5FE1F77E" w14:textId="70FA7A4C" w:rsidR="00175F8A" w:rsidRDefault="00175F8A" w:rsidP="0044221D">
      <w:pPr>
        <w:pStyle w:val="ListParagraph"/>
        <w:rPr>
          <w:lang w:eastAsia="lt-LT"/>
        </w:rPr>
      </w:pPr>
      <w:r>
        <w:rPr>
          <w:lang w:eastAsia="lt-LT"/>
        </w:rPr>
        <w:t>Palaikymo</w:t>
      </w:r>
      <w:r w:rsidRPr="00175F8A">
        <w:rPr>
          <w:lang w:eastAsia="lt-LT"/>
        </w:rPr>
        <w:t xml:space="preserve"> metu registruotos klaidos skirstomos į kritines ir nekritines</w:t>
      </w:r>
      <w:r>
        <w:rPr>
          <w:lang w:eastAsia="lt-LT"/>
        </w:rPr>
        <w:t>:</w:t>
      </w:r>
    </w:p>
    <w:p w14:paraId="396453A7" w14:textId="2B293C02" w:rsidR="00175F8A" w:rsidRDefault="00CA2A96" w:rsidP="00122F55">
      <w:pPr>
        <w:pStyle w:val="ListParagraph"/>
        <w:numPr>
          <w:ilvl w:val="0"/>
          <w:numId w:val="2"/>
        </w:numPr>
        <w:rPr>
          <w:lang w:eastAsia="lt-LT"/>
        </w:rPr>
      </w:pPr>
      <w:r>
        <w:rPr>
          <w:lang w:eastAsia="lt-LT"/>
        </w:rPr>
        <w:lastRenderedPageBreak/>
        <w:t>k</w:t>
      </w:r>
      <w:r w:rsidR="00175F8A" w:rsidRPr="00175F8A">
        <w:rPr>
          <w:lang w:eastAsia="lt-LT"/>
        </w:rPr>
        <w:t xml:space="preserve">ritinė klaida – klaida dėl kurios neįmanoma pilnai įvykdyti bet kurio vieno </w:t>
      </w:r>
      <w:r w:rsidR="00175F8A">
        <w:rPr>
          <w:lang w:eastAsia="lt-LT"/>
        </w:rPr>
        <w:t>PGP panaudos atvejo;</w:t>
      </w:r>
    </w:p>
    <w:p w14:paraId="5432BC08" w14:textId="1D883C3F" w:rsidR="00175F8A" w:rsidRDefault="00175F8A" w:rsidP="00122F55">
      <w:pPr>
        <w:pStyle w:val="ListParagraph"/>
        <w:numPr>
          <w:ilvl w:val="0"/>
          <w:numId w:val="2"/>
        </w:numPr>
        <w:rPr>
          <w:lang w:eastAsia="lt-LT"/>
        </w:rPr>
      </w:pPr>
      <w:r>
        <w:rPr>
          <w:lang w:eastAsia="lt-LT"/>
        </w:rPr>
        <w:t>n</w:t>
      </w:r>
      <w:r w:rsidRPr="00175F8A">
        <w:rPr>
          <w:lang w:eastAsia="lt-LT"/>
        </w:rPr>
        <w:t xml:space="preserve">ekritinė klaida – klaida, sąlygojanti nepatogumus naudojantis </w:t>
      </w:r>
      <w:r w:rsidR="000B2F6F">
        <w:rPr>
          <w:lang w:eastAsia="lt-LT"/>
        </w:rPr>
        <w:t>PGP</w:t>
      </w:r>
      <w:r w:rsidRPr="00175F8A">
        <w:rPr>
          <w:lang w:eastAsia="lt-LT"/>
        </w:rPr>
        <w:t>, pvz., gramatinės klaidos naudotojo sąsajoje, netvarkingas naudotojo sąsajos elementų atvaizdavimas, periodiškai pasitaikantys klaidos pranešimai arba ne visada įvykdomas duomenų užkrovimas.</w:t>
      </w:r>
    </w:p>
    <w:p w14:paraId="63C8DC41" w14:textId="3B6DE323" w:rsidR="00CA2A96" w:rsidRDefault="00CA2A96" w:rsidP="00CA2A96">
      <w:pPr>
        <w:pStyle w:val="ListParagraph"/>
        <w:rPr>
          <w:lang w:eastAsia="lt-LT"/>
        </w:rPr>
      </w:pPr>
      <w:r>
        <w:rPr>
          <w:lang w:eastAsia="lt-LT"/>
        </w:rPr>
        <w:t xml:space="preserve">Kritinės klaidos sprendimo (problemos šalinimo ir funkcionalumo atnaujinimo) trukmė – ne ilgiau kaip </w:t>
      </w:r>
      <w:r w:rsidR="00E176D9">
        <w:rPr>
          <w:lang w:eastAsia="lt-LT"/>
        </w:rPr>
        <w:t>16</w:t>
      </w:r>
      <w:r>
        <w:rPr>
          <w:lang w:eastAsia="lt-LT"/>
        </w:rPr>
        <w:t xml:space="preserve"> (</w:t>
      </w:r>
      <w:r w:rsidR="00E176D9">
        <w:rPr>
          <w:lang w:eastAsia="lt-LT"/>
        </w:rPr>
        <w:t>šešiolika</w:t>
      </w:r>
      <w:r>
        <w:rPr>
          <w:lang w:eastAsia="lt-LT"/>
        </w:rPr>
        <w:t xml:space="preserve">) </w:t>
      </w:r>
      <w:r w:rsidR="00E176D9">
        <w:rPr>
          <w:lang w:eastAsia="lt-LT"/>
        </w:rPr>
        <w:t>Pirkėjo</w:t>
      </w:r>
      <w:r>
        <w:rPr>
          <w:lang w:eastAsia="lt-LT"/>
        </w:rPr>
        <w:t xml:space="preserve"> darbo valand</w:t>
      </w:r>
      <w:r w:rsidR="00E176D9">
        <w:rPr>
          <w:lang w:eastAsia="lt-LT"/>
        </w:rPr>
        <w:t>ų</w:t>
      </w:r>
      <w:r>
        <w:rPr>
          <w:lang w:eastAsia="lt-LT"/>
        </w:rPr>
        <w:t xml:space="preserve"> nuo reakcijos į problemą laiko pabaigos. Jei gedimo per nurodytą laiką pašalinti negalima, su </w:t>
      </w:r>
      <w:r w:rsidR="00E176D9">
        <w:rPr>
          <w:lang w:eastAsia="lt-LT"/>
        </w:rPr>
        <w:t>Pirkėju</w:t>
      </w:r>
      <w:r>
        <w:rPr>
          <w:lang w:eastAsia="lt-LT"/>
        </w:rPr>
        <w:t xml:space="preserve"> turi būti suderinamas laikas dėl gedimo pašalinimo.</w:t>
      </w:r>
    </w:p>
    <w:p w14:paraId="2BB6A612" w14:textId="2561087B" w:rsidR="00CA2A96" w:rsidRDefault="00CA2A96" w:rsidP="00CA2A96">
      <w:pPr>
        <w:pStyle w:val="ListParagraph"/>
        <w:rPr>
          <w:lang w:eastAsia="lt-LT"/>
        </w:rPr>
      </w:pPr>
      <w:r>
        <w:rPr>
          <w:lang w:eastAsia="lt-LT"/>
        </w:rPr>
        <w:t xml:space="preserve">Nekritinės klaidos sprendimo (problemos šalinimo ir funkcionalumo atnaujinimo) trukmė – ne ilgiau kaip </w:t>
      </w:r>
      <w:r w:rsidR="00E176D9">
        <w:rPr>
          <w:lang w:eastAsia="lt-LT"/>
        </w:rPr>
        <w:t>32</w:t>
      </w:r>
      <w:r>
        <w:rPr>
          <w:lang w:eastAsia="lt-LT"/>
        </w:rPr>
        <w:t xml:space="preserve"> (</w:t>
      </w:r>
      <w:r w:rsidR="00E176D9">
        <w:rPr>
          <w:lang w:eastAsia="lt-LT"/>
        </w:rPr>
        <w:t>trisdešimt dvi</w:t>
      </w:r>
      <w:r>
        <w:rPr>
          <w:lang w:eastAsia="lt-LT"/>
        </w:rPr>
        <w:t xml:space="preserve">) </w:t>
      </w:r>
      <w:r w:rsidR="00E176D9">
        <w:rPr>
          <w:lang w:eastAsia="lt-LT"/>
        </w:rPr>
        <w:t>Pirkėjo</w:t>
      </w:r>
      <w:r>
        <w:rPr>
          <w:lang w:eastAsia="lt-LT"/>
        </w:rPr>
        <w:t xml:space="preserve"> darbo valandos nuo reakcijos į problemą laiko pabaigos. Jei gedimo per nurodytą laiką pašalinti negalima, su </w:t>
      </w:r>
      <w:r w:rsidR="00E176D9">
        <w:rPr>
          <w:lang w:eastAsia="lt-LT"/>
        </w:rPr>
        <w:t>Pirkėju</w:t>
      </w:r>
      <w:r>
        <w:rPr>
          <w:lang w:eastAsia="lt-LT"/>
        </w:rPr>
        <w:t xml:space="preserve"> turi būti suderinamas laikas dėl gedimo pašalinimo.</w:t>
      </w:r>
    </w:p>
    <w:p w14:paraId="190DCF11" w14:textId="77777777" w:rsidR="00CA2A96" w:rsidRDefault="00CA2A96" w:rsidP="00CA2A96">
      <w:pPr>
        <w:pStyle w:val="ListParagraph"/>
        <w:rPr>
          <w:lang w:eastAsia="lt-LT"/>
        </w:rPr>
      </w:pPr>
      <w:r>
        <w:rPr>
          <w:lang w:eastAsia="lt-LT"/>
        </w:rPr>
        <w:t>Techninės dokumentacijos atnaujinimai, jei tokių reikia, turi būti atlikti per 3 darbo dienas po problemos išsprendimo.</w:t>
      </w:r>
    </w:p>
    <w:p w14:paraId="41CD8070" w14:textId="629E1939" w:rsidR="00CA2A96" w:rsidRDefault="00CA2A96" w:rsidP="00CA2A96">
      <w:pPr>
        <w:pStyle w:val="ListParagraph"/>
        <w:rPr>
          <w:lang w:eastAsia="lt-LT"/>
        </w:rPr>
      </w:pPr>
      <w:r>
        <w:rPr>
          <w:lang w:eastAsia="lt-LT"/>
        </w:rPr>
        <w:t xml:space="preserve">Konsultacijos telefonu ir/ ar el. paštu turi būti teikiamos </w:t>
      </w:r>
      <w:r w:rsidR="00E176D9">
        <w:rPr>
          <w:lang w:eastAsia="lt-LT"/>
        </w:rPr>
        <w:t>Pirkėjui</w:t>
      </w:r>
      <w:r>
        <w:rPr>
          <w:lang w:eastAsia="lt-LT"/>
        </w:rPr>
        <w:t xml:space="preserve"> darbo dienomis </w:t>
      </w:r>
      <w:r w:rsidR="00E176D9">
        <w:rPr>
          <w:lang w:eastAsia="lt-LT"/>
        </w:rPr>
        <w:t>Pirkėjo</w:t>
      </w:r>
      <w:r>
        <w:rPr>
          <w:lang w:eastAsia="lt-LT"/>
        </w:rPr>
        <w:t xml:space="preserve"> oficialiai patvirtintu darbo laiku.</w:t>
      </w:r>
    </w:p>
    <w:p w14:paraId="03C52A8C" w14:textId="34546521" w:rsidR="00CA2A96" w:rsidRDefault="00CA2A96" w:rsidP="00CA2A96">
      <w:pPr>
        <w:pStyle w:val="ListParagraph"/>
        <w:rPr>
          <w:lang w:eastAsia="lt-LT"/>
        </w:rPr>
      </w:pPr>
      <w:r>
        <w:rPr>
          <w:lang w:eastAsia="lt-LT"/>
        </w:rPr>
        <w:t xml:space="preserve">Detali </w:t>
      </w:r>
      <w:r w:rsidR="00E176D9">
        <w:rPr>
          <w:lang w:eastAsia="lt-LT"/>
        </w:rPr>
        <w:t>palaikymo</w:t>
      </w:r>
      <w:r>
        <w:rPr>
          <w:lang w:eastAsia="lt-LT"/>
        </w:rPr>
        <w:t xml:space="preserve"> paslaugų teikimo tvarka turi būti suderinta su </w:t>
      </w:r>
      <w:r w:rsidR="00E176D9">
        <w:rPr>
          <w:lang w:eastAsia="lt-LT"/>
        </w:rPr>
        <w:t>Pirkėju</w:t>
      </w:r>
      <w:r>
        <w:rPr>
          <w:lang w:eastAsia="lt-LT"/>
        </w:rPr>
        <w:t xml:space="preserve"> ir dokumentuota </w:t>
      </w:r>
      <w:r w:rsidR="00E176D9">
        <w:rPr>
          <w:lang w:eastAsia="lt-LT"/>
        </w:rPr>
        <w:t>palaikymo paslaugų</w:t>
      </w:r>
      <w:r>
        <w:rPr>
          <w:lang w:eastAsia="lt-LT"/>
        </w:rPr>
        <w:t xml:space="preserve"> teikimo plane.</w:t>
      </w:r>
    </w:p>
    <w:p w14:paraId="7F129E1F" w14:textId="222ABCD5" w:rsidR="00CA2A96" w:rsidRDefault="00E176D9" w:rsidP="00CA2A96">
      <w:pPr>
        <w:pStyle w:val="ListParagraph"/>
        <w:rPr>
          <w:lang w:eastAsia="lt-LT"/>
        </w:rPr>
      </w:pPr>
      <w:r>
        <w:rPr>
          <w:lang w:eastAsia="lt-LT"/>
        </w:rPr>
        <w:t>Pirkėjui</w:t>
      </w:r>
      <w:r w:rsidR="00CA2A96">
        <w:rPr>
          <w:lang w:eastAsia="lt-LT"/>
        </w:rPr>
        <w:t xml:space="preserve"> turi būti suteiktos programinės priemonės, skirtos sistemos klaidų registravimui ir jų šalinimo eigos stebėjimui garantinės priežiūros metu.</w:t>
      </w:r>
    </w:p>
    <w:p w14:paraId="5A4C2608" w14:textId="315D87AB" w:rsidR="00E176D9" w:rsidRDefault="00E176D9" w:rsidP="00E176D9">
      <w:pPr>
        <w:pStyle w:val="Heading2"/>
      </w:pPr>
      <w:bookmarkStart w:id="25" w:name="_Toc60130747"/>
      <w:r>
        <w:t>Reikalavimai pakeitimų valdymui</w:t>
      </w:r>
      <w:bookmarkEnd w:id="25"/>
    </w:p>
    <w:p w14:paraId="6F3A68B0" w14:textId="2DC54124" w:rsidR="00E176D9" w:rsidRDefault="00E176D9" w:rsidP="00E176D9">
      <w:pPr>
        <w:pStyle w:val="ListParagraph"/>
        <w:rPr>
          <w:lang w:eastAsia="lt-LT"/>
        </w:rPr>
      </w:pPr>
      <w:r>
        <w:rPr>
          <w:lang w:eastAsia="lt-LT"/>
        </w:rPr>
        <w:t>Šioje techninėje specifikacijoje nustatyti PGP reikalavimai gali būti keičiami Tiekėjo ar Pirkėjo iniciatyva Paslaugų teikimo sutartyje nustatyta tvarka, nepažeidžiant Viešųjų pirkimų įstatyme numatytų viešųjų pirkimų principų ir pirkimo tikslo. Tokie pakeitimai gali būti įforminami Tiekėjui ir Pirkėjui patvirtinus reikalingą pakeitimą raštu Paslaugų teikimo sutartyje nustatyta tvarka.</w:t>
      </w:r>
    </w:p>
    <w:p w14:paraId="2ECF1303" w14:textId="7CF6285E" w:rsidR="00E176D9" w:rsidRDefault="00E176D9" w:rsidP="00E176D9">
      <w:pPr>
        <w:pStyle w:val="ListParagraph"/>
        <w:rPr>
          <w:lang w:eastAsia="lt-LT"/>
        </w:rPr>
      </w:pPr>
      <w:r>
        <w:rPr>
          <w:lang w:eastAsia="lt-LT"/>
        </w:rPr>
        <w:t>Pakeitimas turi būti dokumentuotas, nurodant jo poreikį, poveikį, kritiškumo laipsnį (neesminis, vidutinis, kritinis) ir pasekmes, turi būti pasirašytas Pirkėjo įgalioto asmens.</w:t>
      </w:r>
    </w:p>
    <w:p w14:paraId="5919234B" w14:textId="4F310340" w:rsidR="00E176D9" w:rsidRDefault="00E176D9" w:rsidP="00E176D9">
      <w:pPr>
        <w:pStyle w:val="ListParagraph"/>
        <w:rPr>
          <w:lang w:eastAsia="lt-LT"/>
        </w:rPr>
      </w:pPr>
      <w:r>
        <w:rPr>
          <w:lang w:eastAsia="lt-LT"/>
        </w:rPr>
        <w:t>Turi būti atlikti su pakeitimu susiję PGP techninės dokumentacijos pakeitimai.</w:t>
      </w:r>
    </w:p>
    <w:p w14:paraId="346BDFD8" w14:textId="77777777" w:rsidR="00E176D9" w:rsidRDefault="00E176D9" w:rsidP="00E176D9">
      <w:pPr>
        <w:pStyle w:val="ListParagraph"/>
        <w:rPr>
          <w:lang w:eastAsia="lt-LT"/>
        </w:rPr>
      </w:pPr>
      <w:r>
        <w:rPr>
          <w:lang w:eastAsia="lt-LT"/>
        </w:rPr>
        <w:t>Apie pakeitimą turi būti tinkamai informuotos visos Projektu suinteresuotos šalys, kurių veiklai pakeitimas gali turėti įtakos.</w:t>
      </w:r>
    </w:p>
    <w:p w14:paraId="29773504" w14:textId="77777777" w:rsidR="00E176D9" w:rsidRDefault="00E176D9" w:rsidP="00E176D9">
      <w:pPr>
        <w:pStyle w:val="ListParagraph"/>
        <w:rPr>
          <w:lang w:eastAsia="lt-LT"/>
        </w:rPr>
      </w:pPr>
      <w:r>
        <w:rPr>
          <w:lang w:eastAsia="lt-LT"/>
        </w:rPr>
        <w:t>Atliekant šioje Techninėje specifikacijoje numatytų funkcinių reikalavimų pakeitimus, papildomai turi būti atliekamas pakeisto funkcionalumo testavimas.</w:t>
      </w:r>
    </w:p>
    <w:p w14:paraId="6F3E9ACE" w14:textId="3B5EE0E8" w:rsidR="00B54B97" w:rsidRDefault="00B54B97" w:rsidP="000F63CC">
      <w:pPr>
        <w:pStyle w:val="Heading2"/>
      </w:pPr>
      <w:bookmarkStart w:id="26" w:name="_Toc60130748"/>
      <w:r>
        <w:t>Reikalavimai dokumentacijai</w:t>
      </w:r>
      <w:bookmarkEnd w:id="26"/>
    </w:p>
    <w:p w14:paraId="4FC5C1C1" w14:textId="5AA53803" w:rsidR="00B54B97" w:rsidRDefault="00E176D9" w:rsidP="0044221D">
      <w:pPr>
        <w:pStyle w:val="ListParagraph"/>
        <w:rPr>
          <w:lang w:eastAsia="lt-LT"/>
        </w:rPr>
      </w:pPr>
      <w:r w:rsidRPr="00E176D9">
        <w:rPr>
          <w:lang w:eastAsia="lt-LT"/>
        </w:rPr>
        <w:t>Visa dokumentacija turi būti parengta lietuvių kalba laikantis bendrinės lietuvių kalbos taisyklių.</w:t>
      </w:r>
    </w:p>
    <w:p w14:paraId="70A6D8C2" w14:textId="562114BD" w:rsidR="00B54B97" w:rsidRDefault="00E176D9" w:rsidP="0044221D">
      <w:pPr>
        <w:pStyle w:val="ListParagraph"/>
        <w:rPr>
          <w:lang w:eastAsia="lt-LT"/>
        </w:rPr>
      </w:pPr>
      <w:r w:rsidRPr="00E176D9">
        <w:rPr>
          <w:lang w:eastAsia="lt-LT"/>
        </w:rPr>
        <w:t>Galutinės techninės dokumentacijos versijos turi būti aktualios ir atitikti įdiegtą programinę įrangą</w:t>
      </w:r>
      <w:r>
        <w:rPr>
          <w:lang w:eastAsia="lt-LT"/>
        </w:rPr>
        <w:t>.</w:t>
      </w:r>
    </w:p>
    <w:p w14:paraId="4E257286" w14:textId="6E35FBA5" w:rsidR="00E176D9" w:rsidRDefault="00E176D9" w:rsidP="0044221D">
      <w:pPr>
        <w:pStyle w:val="ListParagraph"/>
        <w:rPr>
          <w:lang w:eastAsia="lt-LT"/>
        </w:rPr>
      </w:pPr>
      <w:r w:rsidRPr="00E176D9">
        <w:rPr>
          <w:lang w:eastAsia="lt-LT"/>
        </w:rPr>
        <w:t xml:space="preserve">Derinimui skirtos dokumentų versijos turi būti pateikiamos el. formatu el. paštu ar kitomis su </w:t>
      </w:r>
      <w:r>
        <w:rPr>
          <w:lang w:eastAsia="lt-LT"/>
        </w:rPr>
        <w:t>Pirkėju</w:t>
      </w:r>
      <w:r w:rsidRPr="00E176D9">
        <w:rPr>
          <w:lang w:eastAsia="lt-LT"/>
        </w:rPr>
        <w:t xml:space="preserve"> suderintomis el. ryšio priemonėmis</w:t>
      </w:r>
      <w:r>
        <w:rPr>
          <w:lang w:eastAsia="lt-LT"/>
        </w:rPr>
        <w:t>.</w:t>
      </w:r>
    </w:p>
    <w:p w14:paraId="2803C9DD" w14:textId="3CEA4195" w:rsidR="008D0C71" w:rsidRDefault="008D0C71" w:rsidP="0044221D">
      <w:pPr>
        <w:pStyle w:val="ListParagraph"/>
        <w:rPr>
          <w:lang w:eastAsia="lt-LT"/>
        </w:rPr>
      </w:pPr>
      <w:r w:rsidRPr="008D0C71">
        <w:rPr>
          <w:lang w:eastAsia="lt-LT"/>
        </w:rPr>
        <w:lastRenderedPageBreak/>
        <w:t>Turi būti parengta, suderinta ir pateikta ši dokumentacija</w:t>
      </w:r>
      <w:r>
        <w:rPr>
          <w:lang w:eastAsia="lt-LT"/>
        </w:rPr>
        <w:t>:</w:t>
      </w:r>
    </w:p>
    <w:p w14:paraId="0EF07EAF" w14:textId="16FDB1B9" w:rsidR="008D0C71" w:rsidRDefault="008D0C71" w:rsidP="00122F55">
      <w:pPr>
        <w:pStyle w:val="ListParagraph"/>
        <w:numPr>
          <w:ilvl w:val="1"/>
          <w:numId w:val="1"/>
        </w:numPr>
        <w:rPr>
          <w:lang w:eastAsia="lt-LT"/>
        </w:rPr>
      </w:pPr>
      <w:r>
        <w:rPr>
          <w:lang w:eastAsia="lt-LT"/>
        </w:rPr>
        <w:t>Projekto valdymo dokumentacija: paslaugų teikimo planas, darbų vykdymo grafikas, galutinė veiklos ataskaita.</w:t>
      </w:r>
    </w:p>
    <w:p w14:paraId="3B38A590" w14:textId="6A38DAB2" w:rsidR="008D0C71" w:rsidRDefault="008D0C71" w:rsidP="00122F55">
      <w:pPr>
        <w:pStyle w:val="ListParagraph"/>
        <w:numPr>
          <w:ilvl w:val="1"/>
          <w:numId w:val="1"/>
        </w:numPr>
        <w:rPr>
          <w:lang w:eastAsia="lt-LT"/>
        </w:rPr>
      </w:pPr>
      <w:r>
        <w:rPr>
          <w:lang w:eastAsia="lt-LT"/>
        </w:rPr>
        <w:t xml:space="preserve">Detalus projektavimo dokumentas, kuriame turi būti pateikta detalios analizės ataskaitose aprašytų reikalavimų realizacija. Realizacija turi būti pateikta aprašant panaudos atvejus arba parengta kitu su </w:t>
      </w:r>
      <w:r w:rsidR="005F08EB">
        <w:rPr>
          <w:lang w:eastAsia="lt-LT"/>
        </w:rPr>
        <w:t>Pirkėju</w:t>
      </w:r>
      <w:r>
        <w:rPr>
          <w:lang w:eastAsia="lt-LT"/>
        </w:rPr>
        <w:t xml:space="preserve"> suderintu būdu.</w:t>
      </w:r>
    </w:p>
    <w:p w14:paraId="7FBA46C2" w14:textId="05CEB3C8" w:rsidR="008D0C71" w:rsidRDefault="008D0C71" w:rsidP="00122F55">
      <w:pPr>
        <w:pStyle w:val="ListParagraph"/>
        <w:numPr>
          <w:ilvl w:val="1"/>
          <w:numId w:val="1"/>
        </w:numPr>
        <w:rPr>
          <w:lang w:eastAsia="lt-LT"/>
        </w:rPr>
      </w:pPr>
      <w:r>
        <w:rPr>
          <w:lang w:eastAsia="lt-LT"/>
        </w:rPr>
        <w:t>Sukurto sprendimo techninė dokumentacija, apimanti (neapsiribojant): duomenų modelį, funkcijų aprašymą, sukurtų integracinių sąsajų aprašymus, integracinių sąsajų kūrimo ir sukurtų standartizuotų programinių komponentų naudojimosi rekomendacijas.</w:t>
      </w:r>
    </w:p>
    <w:p w14:paraId="28397E5C" w14:textId="0715BF4F" w:rsidR="008D0C71" w:rsidRDefault="008D0C71" w:rsidP="00122F55">
      <w:pPr>
        <w:pStyle w:val="ListParagraph"/>
        <w:numPr>
          <w:ilvl w:val="1"/>
          <w:numId w:val="1"/>
        </w:numPr>
        <w:rPr>
          <w:lang w:eastAsia="lt-LT"/>
        </w:rPr>
      </w:pPr>
      <w:r>
        <w:rPr>
          <w:lang w:eastAsia="lt-LT"/>
        </w:rPr>
        <w:t>Diegimo planas ir diegimo ataskaita.</w:t>
      </w:r>
    </w:p>
    <w:p w14:paraId="40B148E4" w14:textId="381F370B" w:rsidR="008D0C71" w:rsidRDefault="008D0C71" w:rsidP="00122F55">
      <w:pPr>
        <w:pStyle w:val="ListParagraph"/>
        <w:numPr>
          <w:ilvl w:val="1"/>
          <w:numId w:val="1"/>
        </w:numPr>
        <w:rPr>
          <w:lang w:eastAsia="lt-LT"/>
        </w:rPr>
      </w:pPr>
      <w:r>
        <w:rPr>
          <w:lang w:eastAsia="lt-LT"/>
        </w:rPr>
        <w:t>Testavimo dokumentacija, apimanti testavimo metodiką ir planą, testavimo scenarijus, testavimo ataskaitą.</w:t>
      </w:r>
    </w:p>
    <w:p w14:paraId="6C4638E1" w14:textId="3BBB91AA" w:rsidR="008D0C71" w:rsidRDefault="008D0C71" w:rsidP="00122F55">
      <w:pPr>
        <w:pStyle w:val="ListParagraph"/>
        <w:numPr>
          <w:ilvl w:val="1"/>
          <w:numId w:val="1"/>
        </w:numPr>
        <w:rPr>
          <w:lang w:eastAsia="lt-LT"/>
        </w:rPr>
      </w:pPr>
      <w:r>
        <w:rPr>
          <w:lang w:eastAsia="lt-LT"/>
        </w:rPr>
        <w:t>Mokymų dokumentacija, apimanti mokymų planą, administratorių ir naudotojų vadovus ir mokymų medžiagą.</w:t>
      </w:r>
    </w:p>
    <w:p w14:paraId="429CD591" w14:textId="41D95B19" w:rsidR="008D0C71" w:rsidRDefault="008D0C71" w:rsidP="00122F55">
      <w:pPr>
        <w:pStyle w:val="ListParagraph"/>
        <w:numPr>
          <w:ilvl w:val="1"/>
          <w:numId w:val="1"/>
        </w:numPr>
        <w:rPr>
          <w:lang w:eastAsia="lt-LT"/>
        </w:rPr>
      </w:pPr>
      <w:r>
        <w:rPr>
          <w:lang w:eastAsia="lt-LT"/>
        </w:rPr>
        <w:t>Bandomosios eksploatacijos planas ir bandomosios eksploatacijos ataskaita.</w:t>
      </w:r>
    </w:p>
    <w:p w14:paraId="0F0E6BCB" w14:textId="676F6968" w:rsidR="00B54B97" w:rsidRDefault="00B54B97" w:rsidP="00A95751">
      <w:pPr>
        <w:pStyle w:val="Heading1"/>
      </w:pPr>
      <w:bookmarkStart w:id="27" w:name="_Toc60130749"/>
      <w:r>
        <w:t>Paslaugų teikimo terminai</w:t>
      </w:r>
      <w:bookmarkEnd w:id="27"/>
    </w:p>
    <w:p w14:paraId="3B9550A1" w14:textId="77777777" w:rsidR="008D0C71" w:rsidRDefault="008D0C71" w:rsidP="008D0C71">
      <w:pPr>
        <w:pStyle w:val="ListParagraph"/>
      </w:pPr>
      <w:r w:rsidRPr="009828E1">
        <w:t>Paslaugos</w:t>
      </w:r>
      <w:r>
        <w:t xml:space="preserve"> turi būti </w:t>
      </w:r>
      <w:r w:rsidRPr="004C2BB0">
        <w:t>suteiktos adresu J. Basanavičiaus g. 54, Utena</w:t>
      </w:r>
      <w:r w:rsidRPr="009828E1">
        <w:t xml:space="preserve"> </w:t>
      </w:r>
      <w:r>
        <w:t>iki 2022-03-23.</w:t>
      </w:r>
    </w:p>
    <w:p w14:paraId="382BABA0" w14:textId="01E2F61F" w:rsidR="008D0C71" w:rsidRPr="008D0C71" w:rsidRDefault="008D0C71" w:rsidP="008D0C71">
      <w:pPr>
        <w:pStyle w:val="ListParagraph"/>
        <w:rPr>
          <w:lang w:eastAsia="lt-LT"/>
        </w:rPr>
      </w:pPr>
      <w:r>
        <w:t xml:space="preserve">Pirkimo sutartis gali būti pratęsta vieną kartą, ne ilgesniam nei </w:t>
      </w:r>
      <w:r w:rsidR="009950E5">
        <w:t>6</w:t>
      </w:r>
      <w:r>
        <w:t xml:space="preserve"> (</w:t>
      </w:r>
      <w:r w:rsidR="009950E5">
        <w:t>šešių</w:t>
      </w:r>
      <w:r>
        <w:t xml:space="preserve">) mėn. laikotarpiui, jie bus atliekami reikšmingi projekto </w:t>
      </w:r>
      <w:r w:rsidRPr="00824675">
        <w:t>Nr. 08.4.2-ESFA-K-616-01-0010</w:t>
      </w:r>
      <w:r>
        <w:t xml:space="preserve"> veiklų vykdymo grafiko pakeitimai.</w:t>
      </w:r>
    </w:p>
    <w:p w14:paraId="7DCDC19F" w14:textId="3DCED8CE" w:rsidR="00321DD3" w:rsidRDefault="00321DD3" w:rsidP="00A95751">
      <w:pPr>
        <w:pStyle w:val="Heading1"/>
      </w:pPr>
      <w:bookmarkStart w:id="28" w:name="_Toc60130750"/>
      <w:r>
        <w:t>Baigiamosios nuostatos</w:t>
      </w:r>
      <w:bookmarkEnd w:id="28"/>
    </w:p>
    <w:p w14:paraId="0B6DEDE6" w14:textId="45FF8EF4" w:rsidR="00321DD3" w:rsidRDefault="00321DD3" w:rsidP="00321DD3">
      <w:pPr>
        <w:pStyle w:val="ListParagraph"/>
      </w:pPr>
      <w:r>
        <w:t>Visi šioje techninėje specifikacijoje apibrėžti reikalavimai yra suprantami kaip minimalūs ir teikiant Paslaugas turi būti aptariami su Pirkėju, detalizuojami, galutinai suderinami ir dokumentuojami.</w:t>
      </w:r>
    </w:p>
    <w:p w14:paraId="491BBF5D" w14:textId="5B09AE9E" w:rsidR="00321DD3" w:rsidRDefault="00321DD3" w:rsidP="00321DD3">
      <w:pPr>
        <w:pStyle w:val="ListParagraph"/>
      </w:pPr>
      <w:r>
        <w:t xml:space="preserve">Visi pateikti reikalavimai yra technologiškai nepriklausomi. Jei Tiekėjas šioje techninėje specifikacijoje rastų reikalavimą, susijusį su konkretaus gamintojo nuosavybės teisėmis apsaugota technologija (angl. </w:t>
      </w:r>
      <w:r w:rsidRPr="00321DD3">
        <w:rPr>
          <w:lang w:val="en-US"/>
        </w:rPr>
        <w:t>proprietary</w:t>
      </w:r>
      <w:r>
        <w:t>), Tiekėjas gali siūlyti lygiavertes technologijas, atitinkančias keliamus reikalavimus, t. y. visi šioje Techninėje specifikacijoje nurodyti konkretūs modeliai, standartai, procesai ar prekės ženklai, patentai, konkreti kilmė ar gamyba apima ir jiems lygiaverčius produktus ar procesus, nepriklausomai nuo to, ar šalia yra prierašas „arba lygiavertis“ (sąlyga netaikytina, jeigu konkretus modelis, standartas, procesas ar prekės ženklas, patentas, konkreti kilmė ar gamyba nurodyti apibrėžiant Pirkėjo turimus produktus ir/ar esamus procesus).</w:t>
      </w:r>
    </w:p>
    <w:p w14:paraId="38B2C6D0" w14:textId="749B1DA9" w:rsidR="005E66A7" w:rsidRDefault="005E66A7" w:rsidP="00A95751">
      <w:pPr>
        <w:pStyle w:val="Heading1"/>
      </w:pPr>
      <w:bookmarkStart w:id="29" w:name="_Toc60130751"/>
      <w:r>
        <w:t>Nuorodos</w:t>
      </w:r>
      <w:bookmarkEnd w:id="29"/>
    </w:p>
    <w:p w14:paraId="3D3FDF53" w14:textId="69560D39" w:rsidR="005E66A7" w:rsidRPr="0044221D" w:rsidRDefault="005E66A7" w:rsidP="00122F55">
      <w:pPr>
        <w:pStyle w:val="ListParagraph"/>
        <w:numPr>
          <w:ilvl w:val="0"/>
          <w:numId w:val="4"/>
        </w:numPr>
        <w:jc w:val="left"/>
        <w:rPr>
          <w:lang w:val="en-US"/>
        </w:rPr>
      </w:pPr>
      <w:r w:rsidRPr="0044221D">
        <w:rPr>
          <w:lang w:val="en-US"/>
        </w:rPr>
        <w:t xml:space="preserve">K. Palmer, A. </w:t>
      </w:r>
      <w:proofErr w:type="spellStart"/>
      <w:r w:rsidRPr="0044221D">
        <w:rPr>
          <w:lang w:val="en-US"/>
        </w:rPr>
        <w:t>Marengoni</w:t>
      </w:r>
      <w:proofErr w:type="spellEnd"/>
      <w:r w:rsidRPr="0044221D">
        <w:rPr>
          <w:lang w:val="en-US"/>
        </w:rPr>
        <w:t xml:space="preserve">, M.J. </w:t>
      </w:r>
      <w:proofErr w:type="spellStart"/>
      <w:r w:rsidRPr="0044221D">
        <w:rPr>
          <w:lang w:val="en-US"/>
        </w:rPr>
        <w:t>Forjaz</w:t>
      </w:r>
      <w:proofErr w:type="spellEnd"/>
      <w:r w:rsidRPr="0044221D">
        <w:rPr>
          <w:lang w:val="en-US"/>
        </w:rPr>
        <w:t>, et al.</w:t>
      </w:r>
      <w:r w:rsidRPr="0044221D">
        <w:rPr>
          <w:lang w:val="en-US"/>
        </w:rPr>
        <w:br/>
      </w:r>
      <w:r w:rsidRPr="008D0C71">
        <w:rPr>
          <w:i/>
          <w:iCs/>
          <w:lang w:val="en-US"/>
        </w:rPr>
        <w:t xml:space="preserve">Multimorbidity care model: Recommendations from the consensus meeting of the Joint </w:t>
      </w:r>
      <w:r w:rsidRPr="008D0C71">
        <w:rPr>
          <w:i/>
          <w:iCs/>
          <w:lang w:val="en-US"/>
        </w:rPr>
        <w:lastRenderedPageBreak/>
        <w:t>Action on Chronic Diseases and Promoting Healthy Ageing across the Life Cycle (JA-CHRODIS)</w:t>
      </w:r>
      <w:r w:rsidRPr="0044221D">
        <w:rPr>
          <w:lang w:val="en-US"/>
        </w:rPr>
        <w:t xml:space="preserve">. Health Policy: 2018, 122(1), pp. 4-11. </w:t>
      </w:r>
    </w:p>
    <w:p w14:paraId="116C0D0E" w14:textId="77777777" w:rsidR="005E66A7" w:rsidRPr="005E66A7" w:rsidRDefault="005E66A7" w:rsidP="008D0C71">
      <w:pPr>
        <w:pStyle w:val="ListParagraph"/>
        <w:jc w:val="left"/>
        <w:rPr>
          <w:lang w:eastAsia="lt-LT"/>
        </w:rPr>
      </w:pPr>
      <w:r w:rsidRPr="005E66A7">
        <w:rPr>
          <w:i/>
          <w:iCs/>
          <w:lang w:val="en-US"/>
        </w:rPr>
        <w:t xml:space="preserve">Multimorbidity: Technical Series on Safer Primary Care. </w:t>
      </w:r>
      <w:r w:rsidRPr="005E66A7">
        <w:rPr>
          <w:lang w:val="en-US"/>
        </w:rPr>
        <w:t xml:space="preserve">Geneva: World Health Organization; 2016. License: CC BY-NC-SA 3.0 IGO. </w:t>
      </w:r>
      <w:hyperlink r:id="rId10" w:history="1">
        <w:r w:rsidRPr="005E66A7">
          <w:rPr>
            <w:rStyle w:val="Hyperlink"/>
            <w:sz w:val="22"/>
            <w:szCs w:val="22"/>
            <w:lang w:val="en-US"/>
          </w:rPr>
          <w:t>https://apps.who.int/iris/handle/10665/252275</w:t>
        </w:r>
      </w:hyperlink>
    </w:p>
    <w:p w14:paraId="5294DA1C" w14:textId="7EDCAE16" w:rsidR="005E66A7" w:rsidRDefault="005E66A7" w:rsidP="008D0C71">
      <w:pPr>
        <w:pStyle w:val="ListParagraph"/>
        <w:jc w:val="left"/>
        <w:rPr>
          <w:lang w:val="en-US"/>
        </w:rPr>
      </w:pPr>
      <w:proofErr w:type="gramStart"/>
      <w:r>
        <w:rPr>
          <w:lang w:val="en-US"/>
        </w:rPr>
        <w:t>Iris</w:t>
      </w:r>
      <w:proofErr w:type="gramEnd"/>
      <w:r>
        <w:rPr>
          <w:lang w:val="en-US"/>
        </w:rPr>
        <w:t xml:space="preserve"> van der Heide, </w:t>
      </w:r>
      <w:proofErr w:type="spellStart"/>
      <w:r>
        <w:rPr>
          <w:lang w:val="en-US"/>
        </w:rPr>
        <w:t>Sanne</w:t>
      </w:r>
      <w:proofErr w:type="spellEnd"/>
      <w:r>
        <w:rPr>
          <w:lang w:val="en-US"/>
        </w:rPr>
        <w:t xml:space="preserve"> P </w:t>
      </w:r>
      <w:proofErr w:type="spellStart"/>
      <w:r>
        <w:rPr>
          <w:lang w:val="en-US"/>
        </w:rPr>
        <w:t>Snoeijs</w:t>
      </w:r>
      <w:proofErr w:type="spellEnd"/>
      <w:r>
        <w:rPr>
          <w:lang w:val="en-US"/>
        </w:rPr>
        <w:t xml:space="preserve">, Wienke GW </w:t>
      </w:r>
      <w:proofErr w:type="spellStart"/>
      <w:r>
        <w:rPr>
          <w:lang w:val="en-US"/>
        </w:rPr>
        <w:t>Boerma</w:t>
      </w:r>
      <w:proofErr w:type="spellEnd"/>
      <w:r>
        <w:rPr>
          <w:lang w:val="en-US"/>
        </w:rPr>
        <w:t xml:space="preserve">, François GW </w:t>
      </w:r>
      <w:proofErr w:type="spellStart"/>
      <w:r>
        <w:rPr>
          <w:lang w:val="en-US"/>
        </w:rPr>
        <w:t>Schellevis</w:t>
      </w:r>
      <w:proofErr w:type="spellEnd"/>
      <w:r>
        <w:rPr>
          <w:lang w:val="en-US"/>
        </w:rPr>
        <w:t xml:space="preserve">, </w:t>
      </w:r>
      <w:proofErr w:type="spellStart"/>
      <w:r>
        <w:rPr>
          <w:lang w:val="en-US"/>
        </w:rPr>
        <w:t>Mieke</w:t>
      </w:r>
      <w:proofErr w:type="spellEnd"/>
      <w:r>
        <w:rPr>
          <w:lang w:val="en-US"/>
        </w:rPr>
        <w:t xml:space="preserve"> P </w:t>
      </w:r>
      <w:proofErr w:type="spellStart"/>
      <w:r>
        <w:rPr>
          <w:lang w:val="en-US"/>
        </w:rPr>
        <w:t>Rijken</w:t>
      </w:r>
      <w:proofErr w:type="spellEnd"/>
      <w:r>
        <w:rPr>
          <w:lang w:val="en-US"/>
        </w:rPr>
        <w:t>. On behalf of the ICARE4EU consortium.</w:t>
      </w:r>
      <w:r>
        <w:rPr>
          <w:lang w:val="en-US"/>
        </w:rPr>
        <w:br/>
      </w:r>
      <w:r>
        <w:rPr>
          <w:i/>
          <w:iCs/>
          <w:lang w:val="en-US"/>
        </w:rPr>
        <w:t>How to strengthen patient-</w:t>
      </w:r>
      <w:proofErr w:type="spellStart"/>
      <w:r>
        <w:rPr>
          <w:i/>
          <w:iCs/>
          <w:lang w:val="en-US"/>
        </w:rPr>
        <w:t>centredness</w:t>
      </w:r>
      <w:proofErr w:type="spellEnd"/>
      <w:r>
        <w:rPr>
          <w:i/>
          <w:iCs/>
          <w:lang w:val="en-US"/>
        </w:rPr>
        <w:t xml:space="preserve"> in caring for people with multimorbidity in Europe?</w:t>
      </w:r>
      <w:r w:rsidR="008D0C71">
        <w:rPr>
          <w:i/>
          <w:iCs/>
          <w:lang w:val="en-US"/>
        </w:rPr>
        <w:br/>
      </w:r>
      <w:hyperlink r:id="rId11" w:history="1">
        <w:r>
          <w:rPr>
            <w:rStyle w:val="Hyperlink"/>
            <w:sz w:val="22"/>
            <w:szCs w:val="22"/>
            <w:lang w:val="en-US"/>
          </w:rPr>
          <w:t>http://www.icare4eu.org/pdf/PB_22.pdf</w:t>
        </w:r>
      </w:hyperlink>
      <w:r>
        <w:rPr>
          <w:lang w:val="en-US"/>
        </w:rPr>
        <w:t xml:space="preserve"> </w:t>
      </w:r>
    </w:p>
    <w:p w14:paraId="338056AA" w14:textId="5664E06A" w:rsidR="005E66A7" w:rsidRDefault="005E66A7" w:rsidP="008D0C71">
      <w:pPr>
        <w:pStyle w:val="ListParagraph"/>
        <w:jc w:val="left"/>
        <w:rPr>
          <w:lang w:val="en-US"/>
        </w:rPr>
      </w:pPr>
      <w:proofErr w:type="spellStart"/>
      <w:r>
        <w:rPr>
          <w:lang w:val="en-US"/>
        </w:rPr>
        <w:t>Mieke</w:t>
      </w:r>
      <w:proofErr w:type="spellEnd"/>
      <w:r>
        <w:rPr>
          <w:lang w:val="en-US"/>
        </w:rPr>
        <w:t xml:space="preserve"> </w:t>
      </w:r>
      <w:proofErr w:type="spellStart"/>
      <w:r>
        <w:rPr>
          <w:lang w:val="en-US"/>
        </w:rPr>
        <w:t>Rijken</w:t>
      </w:r>
      <w:proofErr w:type="spellEnd"/>
      <w:r>
        <w:rPr>
          <w:lang w:val="en-US"/>
        </w:rPr>
        <w:t xml:space="preserve">, Verena </w:t>
      </w:r>
      <w:proofErr w:type="spellStart"/>
      <w:r>
        <w:rPr>
          <w:lang w:val="en-US"/>
        </w:rPr>
        <w:t>Struckmann</w:t>
      </w:r>
      <w:proofErr w:type="spellEnd"/>
      <w:r>
        <w:rPr>
          <w:lang w:val="en-US"/>
        </w:rPr>
        <w:t xml:space="preserve">, Iris van der Heide, </w:t>
      </w:r>
      <w:proofErr w:type="spellStart"/>
      <w:r>
        <w:rPr>
          <w:lang w:val="en-US"/>
        </w:rPr>
        <w:t>Anneli</w:t>
      </w:r>
      <w:proofErr w:type="spellEnd"/>
      <w:r>
        <w:rPr>
          <w:lang w:val="en-US"/>
        </w:rPr>
        <w:t xml:space="preserve"> </w:t>
      </w:r>
      <w:proofErr w:type="spellStart"/>
      <w:r>
        <w:rPr>
          <w:lang w:val="en-US"/>
        </w:rPr>
        <w:t>Hujala</w:t>
      </w:r>
      <w:proofErr w:type="spellEnd"/>
      <w:r>
        <w:rPr>
          <w:lang w:val="en-US"/>
        </w:rPr>
        <w:t xml:space="preserve">, Francesco </w:t>
      </w:r>
      <w:proofErr w:type="spellStart"/>
      <w:r>
        <w:rPr>
          <w:lang w:val="en-US"/>
        </w:rPr>
        <w:t>Barbabella</w:t>
      </w:r>
      <w:proofErr w:type="spellEnd"/>
      <w:r>
        <w:rPr>
          <w:lang w:val="en-US"/>
        </w:rPr>
        <w:t xml:space="preserve">, </w:t>
      </w:r>
      <w:proofErr w:type="spellStart"/>
      <w:r>
        <w:rPr>
          <w:lang w:val="en-US"/>
        </w:rPr>
        <w:t>Ewout</w:t>
      </w:r>
      <w:proofErr w:type="spellEnd"/>
      <w:r>
        <w:rPr>
          <w:lang w:val="en-US"/>
        </w:rPr>
        <w:t xml:space="preserve"> van </w:t>
      </w:r>
      <w:proofErr w:type="spellStart"/>
      <w:r>
        <w:rPr>
          <w:lang w:val="en-US"/>
        </w:rPr>
        <w:t>Ginneken</w:t>
      </w:r>
      <w:proofErr w:type="spellEnd"/>
      <w:r>
        <w:rPr>
          <w:lang w:val="en-US"/>
        </w:rPr>
        <w:t xml:space="preserve">, François </w:t>
      </w:r>
      <w:proofErr w:type="spellStart"/>
      <w:r>
        <w:rPr>
          <w:lang w:val="en-US"/>
        </w:rPr>
        <w:t>Schellevis</w:t>
      </w:r>
      <w:proofErr w:type="spellEnd"/>
      <w:r>
        <w:rPr>
          <w:lang w:val="en-US"/>
        </w:rPr>
        <w:t>. On behalf of the ICARE4EU consortium.</w:t>
      </w:r>
      <w:r>
        <w:rPr>
          <w:lang w:val="en-US"/>
        </w:rPr>
        <w:br/>
      </w:r>
      <w:r>
        <w:rPr>
          <w:i/>
          <w:iCs/>
          <w:lang w:val="en-US"/>
        </w:rPr>
        <w:t xml:space="preserve">How to improve care for people with multimorbidity in Europe? </w:t>
      </w:r>
      <w:hyperlink r:id="rId12" w:history="1">
        <w:r>
          <w:rPr>
            <w:rStyle w:val="Hyperlink"/>
            <w:sz w:val="22"/>
            <w:szCs w:val="22"/>
            <w:lang w:val="en-US"/>
          </w:rPr>
          <w:t>http://www.icare4eu.org/pdf/PB_23.pdf</w:t>
        </w:r>
      </w:hyperlink>
      <w:r>
        <w:rPr>
          <w:lang w:val="en-US"/>
        </w:rPr>
        <w:t xml:space="preserve"> </w:t>
      </w:r>
    </w:p>
    <w:p w14:paraId="5D898036" w14:textId="5599C1DC" w:rsidR="005E66A7" w:rsidRDefault="005E66A7" w:rsidP="008D0C71">
      <w:pPr>
        <w:pStyle w:val="ListParagraph"/>
        <w:jc w:val="left"/>
        <w:rPr>
          <w:lang w:val="en-US"/>
        </w:rPr>
      </w:pPr>
      <w:r>
        <w:rPr>
          <w:lang w:val="en-US"/>
        </w:rPr>
        <w:t xml:space="preserve">Verena </w:t>
      </w:r>
      <w:proofErr w:type="spellStart"/>
      <w:r>
        <w:rPr>
          <w:lang w:val="en-US"/>
        </w:rPr>
        <w:t>Struckmann</w:t>
      </w:r>
      <w:proofErr w:type="spellEnd"/>
      <w:r>
        <w:rPr>
          <w:lang w:val="en-US"/>
        </w:rPr>
        <w:t xml:space="preserve">, </w:t>
      </w:r>
      <w:proofErr w:type="spellStart"/>
      <w:r>
        <w:rPr>
          <w:lang w:val="en-US"/>
        </w:rPr>
        <w:t>Wilm</w:t>
      </w:r>
      <w:proofErr w:type="spellEnd"/>
      <w:r>
        <w:rPr>
          <w:lang w:val="en-US"/>
        </w:rPr>
        <w:t xml:space="preserve"> Quentin, Reinhard </w:t>
      </w:r>
      <w:proofErr w:type="spellStart"/>
      <w:r>
        <w:rPr>
          <w:lang w:val="en-US"/>
        </w:rPr>
        <w:t>Busse</w:t>
      </w:r>
      <w:proofErr w:type="spellEnd"/>
      <w:r>
        <w:rPr>
          <w:lang w:val="en-US"/>
        </w:rPr>
        <w:t xml:space="preserve">, </w:t>
      </w:r>
      <w:proofErr w:type="spellStart"/>
      <w:r>
        <w:rPr>
          <w:lang w:val="en-US"/>
        </w:rPr>
        <w:t>Ewout</w:t>
      </w:r>
      <w:proofErr w:type="spellEnd"/>
      <w:r>
        <w:rPr>
          <w:lang w:val="en-US"/>
        </w:rPr>
        <w:t xml:space="preserve"> van </w:t>
      </w:r>
      <w:proofErr w:type="spellStart"/>
      <w:r>
        <w:rPr>
          <w:lang w:val="en-US"/>
        </w:rPr>
        <w:t>Ginneken</w:t>
      </w:r>
      <w:proofErr w:type="spellEnd"/>
      <w:r>
        <w:rPr>
          <w:lang w:val="en-US"/>
        </w:rPr>
        <w:t>. On behalf of the ICARE4EU consortium.</w:t>
      </w:r>
      <w:r>
        <w:rPr>
          <w:lang w:val="en-US"/>
        </w:rPr>
        <w:br/>
      </w:r>
      <w:r>
        <w:rPr>
          <w:i/>
          <w:iCs/>
          <w:lang w:val="en-US"/>
        </w:rPr>
        <w:t>How to strengthen financing mechanisms to promote care for people with multimorbidity in Europe?</w:t>
      </w:r>
      <w:r w:rsidR="008D0C71">
        <w:rPr>
          <w:i/>
          <w:iCs/>
          <w:lang w:val="en-US"/>
        </w:rPr>
        <w:br/>
      </w:r>
      <w:hyperlink r:id="rId13" w:history="1">
        <w:r>
          <w:rPr>
            <w:rStyle w:val="Hyperlink"/>
            <w:sz w:val="22"/>
            <w:szCs w:val="22"/>
            <w:lang w:val="en-US"/>
          </w:rPr>
          <w:t>http://www.icare4eu.org/pdf/PB_24.pdf</w:t>
        </w:r>
      </w:hyperlink>
      <w:r>
        <w:rPr>
          <w:lang w:val="en-US"/>
        </w:rPr>
        <w:t xml:space="preserve"> </w:t>
      </w:r>
    </w:p>
    <w:p w14:paraId="7F088A41" w14:textId="75A17255" w:rsidR="005E66A7" w:rsidRDefault="005E66A7" w:rsidP="008D0C71">
      <w:pPr>
        <w:pStyle w:val="ListParagraph"/>
        <w:jc w:val="left"/>
        <w:rPr>
          <w:lang w:val="en-US"/>
        </w:rPr>
      </w:pPr>
      <w:r>
        <w:rPr>
          <w:lang w:val="en-US"/>
        </w:rPr>
        <w:t xml:space="preserve">Francesco </w:t>
      </w:r>
      <w:proofErr w:type="spellStart"/>
      <w:r>
        <w:rPr>
          <w:lang w:val="en-US"/>
        </w:rPr>
        <w:t>Barbabella</w:t>
      </w:r>
      <w:proofErr w:type="spellEnd"/>
      <w:r>
        <w:rPr>
          <w:lang w:val="en-US"/>
        </w:rPr>
        <w:t xml:space="preserve">, Maria Gabriella </w:t>
      </w:r>
      <w:proofErr w:type="spellStart"/>
      <w:r>
        <w:rPr>
          <w:lang w:val="en-US"/>
        </w:rPr>
        <w:t>Melchiorre</w:t>
      </w:r>
      <w:proofErr w:type="spellEnd"/>
      <w:r>
        <w:rPr>
          <w:lang w:val="en-US"/>
        </w:rPr>
        <w:t xml:space="preserve">, Sabrina </w:t>
      </w:r>
      <w:proofErr w:type="spellStart"/>
      <w:r>
        <w:rPr>
          <w:lang w:val="en-US"/>
        </w:rPr>
        <w:t>Quattrini</w:t>
      </w:r>
      <w:proofErr w:type="spellEnd"/>
      <w:r>
        <w:rPr>
          <w:lang w:val="en-US"/>
        </w:rPr>
        <w:t xml:space="preserve">, Roberta Papa, Giovanni </w:t>
      </w:r>
      <w:proofErr w:type="spellStart"/>
      <w:r>
        <w:rPr>
          <w:lang w:val="en-US"/>
        </w:rPr>
        <w:t>Lamura</w:t>
      </w:r>
      <w:proofErr w:type="spellEnd"/>
      <w:r>
        <w:rPr>
          <w:lang w:val="en-US"/>
        </w:rPr>
        <w:t>. On behalf of the ICARE4EU consortium.</w:t>
      </w:r>
      <w:r>
        <w:rPr>
          <w:lang w:val="en-US"/>
        </w:rPr>
        <w:br/>
      </w:r>
      <w:r>
        <w:rPr>
          <w:i/>
          <w:iCs/>
          <w:lang w:val="en-US"/>
        </w:rPr>
        <w:t xml:space="preserve">How can eHealth improve care for people with multimorbidity in Europe? </w:t>
      </w:r>
      <w:hyperlink r:id="rId14" w:history="1">
        <w:r>
          <w:rPr>
            <w:rStyle w:val="Hyperlink"/>
            <w:sz w:val="22"/>
            <w:szCs w:val="22"/>
            <w:lang w:val="en-US"/>
          </w:rPr>
          <w:t>http://www.icare4eu.org/pdf/PB_25.pdf</w:t>
        </w:r>
      </w:hyperlink>
      <w:r>
        <w:rPr>
          <w:lang w:val="en-US"/>
        </w:rPr>
        <w:t xml:space="preserve"> </w:t>
      </w:r>
    </w:p>
    <w:p w14:paraId="05ACDC5F" w14:textId="5CBB0C89" w:rsidR="005E66A7" w:rsidRDefault="005E66A7" w:rsidP="008D0C71">
      <w:pPr>
        <w:pStyle w:val="ListParagraph"/>
        <w:jc w:val="left"/>
        <w:rPr>
          <w:lang w:val="en-US"/>
        </w:rPr>
      </w:pPr>
      <w:proofErr w:type="spellStart"/>
      <w:r>
        <w:rPr>
          <w:lang w:val="en-US"/>
        </w:rPr>
        <w:t>Anneli</w:t>
      </w:r>
      <w:proofErr w:type="spellEnd"/>
      <w:r>
        <w:rPr>
          <w:lang w:val="en-US"/>
        </w:rPr>
        <w:t xml:space="preserve"> </w:t>
      </w:r>
      <w:proofErr w:type="spellStart"/>
      <w:r>
        <w:rPr>
          <w:lang w:val="en-US"/>
        </w:rPr>
        <w:t>Hujala</w:t>
      </w:r>
      <w:proofErr w:type="spellEnd"/>
      <w:r>
        <w:rPr>
          <w:lang w:val="en-US"/>
        </w:rPr>
        <w:t xml:space="preserve">, Helena </w:t>
      </w:r>
      <w:proofErr w:type="spellStart"/>
      <w:r>
        <w:rPr>
          <w:lang w:val="en-US"/>
        </w:rPr>
        <w:t>Taskinen</w:t>
      </w:r>
      <w:proofErr w:type="spellEnd"/>
      <w:r>
        <w:rPr>
          <w:lang w:val="en-US"/>
        </w:rPr>
        <w:t xml:space="preserve">, Sari </w:t>
      </w:r>
      <w:proofErr w:type="spellStart"/>
      <w:r>
        <w:rPr>
          <w:lang w:val="en-US"/>
        </w:rPr>
        <w:t>Rissanen</w:t>
      </w:r>
      <w:proofErr w:type="spellEnd"/>
      <w:r>
        <w:rPr>
          <w:lang w:val="en-US"/>
        </w:rPr>
        <w:t>. On behalf of the ICARE4EU consortium.</w:t>
      </w:r>
      <w:r>
        <w:rPr>
          <w:lang w:val="en-US"/>
        </w:rPr>
        <w:br/>
      </w:r>
      <w:r>
        <w:rPr>
          <w:i/>
          <w:iCs/>
          <w:lang w:val="en-US"/>
        </w:rPr>
        <w:t xml:space="preserve">How to support integration to promote care for people with multimorbidity in Europe? </w:t>
      </w:r>
      <w:hyperlink r:id="rId15" w:history="1">
        <w:r>
          <w:rPr>
            <w:rStyle w:val="Hyperlink"/>
            <w:sz w:val="22"/>
            <w:szCs w:val="22"/>
            <w:lang w:val="en-US"/>
          </w:rPr>
          <w:t>http://www.icare4eu.org/pdf/PB_26.pdf</w:t>
        </w:r>
      </w:hyperlink>
      <w:r>
        <w:rPr>
          <w:lang w:val="en-US"/>
        </w:rPr>
        <w:t xml:space="preserve"> </w:t>
      </w:r>
    </w:p>
    <w:sectPr w:rsidR="005E66A7" w:rsidSect="00A324DD">
      <w:headerReference w:type="even" r:id="rId16"/>
      <w:headerReference w:type="default" r:id="rId17"/>
      <w:footerReference w:type="default" r:id="rId18"/>
      <w:type w:val="continuous"/>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F5EC8" w14:textId="77777777" w:rsidR="00F71040" w:rsidRDefault="00F71040" w:rsidP="003E240D">
      <w:r>
        <w:separator/>
      </w:r>
    </w:p>
    <w:p w14:paraId="5B73DC79" w14:textId="77777777" w:rsidR="00F71040" w:rsidRDefault="00F71040" w:rsidP="003E240D"/>
    <w:p w14:paraId="06DDE22E" w14:textId="77777777" w:rsidR="00F71040" w:rsidRDefault="00F71040" w:rsidP="003E240D"/>
    <w:p w14:paraId="093AB87C" w14:textId="77777777" w:rsidR="00F71040" w:rsidRDefault="00F71040" w:rsidP="00A92EE2"/>
    <w:p w14:paraId="2CC4223F" w14:textId="77777777" w:rsidR="00F71040" w:rsidRDefault="00F71040"/>
  </w:endnote>
  <w:endnote w:type="continuationSeparator" w:id="0">
    <w:p w14:paraId="12228793" w14:textId="77777777" w:rsidR="00F71040" w:rsidRDefault="00F71040" w:rsidP="003E240D">
      <w:r>
        <w:continuationSeparator/>
      </w:r>
    </w:p>
    <w:p w14:paraId="51B7C2E1" w14:textId="77777777" w:rsidR="00F71040" w:rsidRDefault="00F71040" w:rsidP="003E240D"/>
    <w:p w14:paraId="11BC1F96" w14:textId="77777777" w:rsidR="00F71040" w:rsidRDefault="00F71040" w:rsidP="003E240D"/>
    <w:p w14:paraId="79147BE8" w14:textId="77777777" w:rsidR="00F71040" w:rsidRDefault="00F71040" w:rsidP="00A92EE2"/>
    <w:p w14:paraId="21E258E3" w14:textId="77777777" w:rsidR="00F71040" w:rsidRDefault="00F710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9CFAC" w14:textId="0006E75A" w:rsidR="00CA2A96" w:rsidRDefault="00CA2A96" w:rsidP="00A70AE6">
    <w:pPr>
      <w:pStyle w:val="Header"/>
      <w:tabs>
        <w:tab w:val="clear" w:pos="4153"/>
        <w:tab w:val="clear" w:pos="8306"/>
        <w:tab w:val="right" w:pos="9360"/>
      </w:tabs>
      <w:spacing w:after="0"/>
      <w:jc w:val="left"/>
    </w:pPr>
    <w:r>
      <w:t>1 priedas – Techninė specifikacija</w:t>
    </w:r>
    <w:r>
      <w:tab/>
      <w:t xml:space="preserve"> </w:t>
    </w:r>
    <w:r>
      <w:fldChar w:fldCharType="begin"/>
    </w:r>
    <w:r>
      <w:instrText xml:space="preserve"> PAGE   \* MERGEFORMAT </w:instrText>
    </w:r>
    <w:r>
      <w:fldChar w:fldCharType="separate"/>
    </w:r>
    <w:r>
      <w:rPr>
        <w:noProof/>
      </w:rPr>
      <w:t>2</w:t>
    </w:r>
    <w:r>
      <w:rPr>
        <w:noProof/>
      </w:rPr>
      <w:fldChar w:fldCharType="end"/>
    </w:r>
  </w:p>
  <w:p w14:paraId="510AA93A" w14:textId="77777777" w:rsidR="00CA2A96" w:rsidRDefault="00CA2A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F099E" w14:textId="77777777" w:rsidR="00F71040" w:rsidRDefault="00F71040" w:rsidP="003E240D">
      <w:r>
        <w:separator/>
      </w:r>
    </w:p>
    <w:p w14:paraId="7230A725" w14:textId="77777777" w:rsidR="00F71040" w:rsidRDefault="00F71040" w:rsidP="003E240D"/>
    <w:p w14:paraId="4F8931D9" w14:textId="77777777" w:rsidR="00F71040" w:rsidRDefault="00F71040" w:rsidP="003E240D"/>
    <w:p w14:paraId="5D4A31F7" w14:textId="77777777" w:rsidR="00F71040" w:rsidRDefault="00F71040" w:rsidP="00A92EE2"/>
    <w:p w14:paraId="026BAC4C" w14:textId="77777777" w:rsidR="00F71040" w:rsidRDefault="00F71040"/>
  </w:footnote>
  <w:footnote w:type="continuationSeparator" w:id="0">
    <w:p w14:paraId="3E8CC6FF" w14:textId="77777777" w:rsidR="00F71040" w:rsidRDefault="00F71040" w:rsidP="003E240D">
      <w:r>
        <w:continuationSeparator/>
      </w:r>
    </w:p>
    <w:p w14:paraId="39BAEC32" w14:textId="77777777" w:rsidR="00F71040" w:rsidRDefault="00F71040" w:rsidP="003E240D"/>
    <w:p w14:paraId="5303FF8C" w14:textId="77777777" w:rsidR="00F71040" w:rsidRDefault="00F71040" w:rsidP="003E240D"/>
    <w:p w14:paraId="5B6F7F57" w14:textId="77777777" w:rsidR="00F71040" w:rsidRDefault="00F71040" w:rsidP="00A92EE2"/>
    <w:p w14:paraId="5F751282" w14:textId="77777777" w:rsidR="00F71040" w:rsidRDefault="00F710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0767E" w14:textId="77777777" w:rsidR="00CA2A96" w:rsidRDefault="00CA2A96" w:rsidP="003E240D">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489E8768" w14:textId="77777777" w:rsidR="00CA2A96" w:rsidRDefault="00CA2A96" w:rsidP="003E240D">
    <w:pPr>
      <w:pStyle w:val="Header"/>
    </w:pPr>
  </w:p>
  <w:p w14:paraId="5D509D8B" w14:textId="77777777" w:rsidR="00CA2A96" w:rsidRDefault="00CA2A96" w:rsidP="003E240D"/>
  <w:p w14:paraId="30D0D7EC" w14:textId="77777777" w:rsidR="00CA2A96" w:rsidRDefault="00CA2A96" w:rsidP="003E240D"/>
  <w:p w14:paraId="1C50FF50" w14:textId="77777777" w:rsidR="00CA2A96" w:rsidRDefault="00CA2A96" w:rsidP="00A92EE2"/>
  <w:p w14:paraId="544D1E6A" w14:textId="77777777" w:rsidR="00CA2A96" w:rsidRDefault="00CA2A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D109C" w14:textId="1841037D" w:rsidR="00CA2A96" w:rsidRDefault="00CA2A96" w:rsidP="00976558">
    <w:pPr>
      <w:jc w:val="center"/>
    </w:pPr>
    <w:r>
      <w:t>Paciento-gydytojo programėlės sukūrimo ir priežiūros darbų pirkimas</w:t>
    </w:r>
  </w:p>
  <w:p w14:paraId="3DAE6BDF" w14:textId="77777777" w:rsidR="00CA2A96" w:rsidRDefault="00CA2A9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F31DAA"/>
    <w:multiLevelType w:val="multilevel"/>
    <w:tmpl w:val="856272C0"/>
    <w:lvl w:ilvl="0">
      <w:start w:val="1"/>
      <w:numFmt w:val="decimal"/>
      <w:pStyle w:val="ListParagraph"/>
      <w:lvlText w:val="%1."/>
      <w:lvlJc w:val="left"/>
      <w:pPr>
        <w:ind w:left="648" w:hanging="648"/>
      </w:pPr>
      <w:rPr>
        <w:rFonts w:hint="default"/>
        <w:b w:val="0"/>
        <w:i w:val="0"/>
      </w:rPr>
    </w:lvl>
    <w:lvl w:ilvl="1">
      <w:start w:val="1"/>
      <w:numFmt w:val="decimal"/>
      <w:isLgl/>
      <w:lvlText w:val="%1.%2."/>
      <w:lvlJc w:val="left"/>
      <w:pPr>
        <w:ind w:left="648" w:hanging="648"/>
      </w:pPr>
      <w:rPr>
        <w:rFonts w:hint="default"/>
        <w:b w:val="0"/>
        <w:i w:val="0"/>
        <w:strike w:val="0"/>
        <w:d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 w15:restartNumberingAfterBreak="0">
    <w:nsid w:val="3DE71599"/>
    <w:multiLevelType w:val="multilevel"/>
    <w:tmpl w:val="B014663A"/>
    <w:lvl w:ilvl="0">
      <w:start w:val="1"/>
      <w:numFmt w:val="decimal"/>
      <w:pStyle w:val="Skyrius"/>
      <w:lvlText w:val="%1."/>
      <w:lvlJc w:val="left"/>
      <w:pPr>
        <w:tabs>
          <w:tab w:val="num" w:pos="360"/>
        </w:tabs>
        <w:ind w:left="360" w:hanging="360"/>
      </w:pPr>
      <w:rPr>
        <w:rFonts w:cs="Times New Roman"/>
      </w:rPr>
    </w:lvl>
    <w:lvl w:ilvl="1">
      <w:start w:val="1"/>
      <w:numFmt w:val="decimal"/>
      <w:pStyle w:val="bodynum"/>
      <w:lvlText w:val="%1.%2."/>
      <w:lvlJc w:val="left"/>
      <w:pPr>
        <w:tabs>
          <w:tab w:val="num" w:pos="720"/>
        </w:tabs>
      </w:pPr>
      <w:rPr>
        <w:rFonts w:cs="Times New Roman"/>
      </w:rPr>
    </w:lvl>
    <w:lvl w:ilvl="2">
      <w:start w:val="1"/>
      <w:numFmt w:val="decimal"/>
      <w:pStyle w:val="Skyrius2"/>
      <w:lvlText w:val="%1.%2.%3."/>
      <w:lvlJc w:val="left"/>
      <w:pPr>
        <w:tabs>
          <w:tab w:val="num" w:pos="1440"/>
        </w:tabs>
        <w:ind w:left="1224" w:hanging="504"/>
      </w:pPr>
      <w:rPr>
        <w:rFonts w:cs="Times New Roman"/>
      </w:rPr>
    </w:lvl>
    <w:lvl w:ilvl="3">
      <w:start w:val="1"/>
      <w:numFmt w:val="decimal"/>
      <w:pStyle w:val="Skyrius3"/>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45773022"/>
    <w:multiLevelType w:val="hybridMultilevel"/>
    <w:tmpl w:val="102A8E74"/>
    <w:lvl w:ilvl="0" w:tplc="C7F0EB08">
      <w:numFmt w:val="bullet"/>
      <w:lvlText w:val="-"/>
      <w:lvlJc w:val="left"/>
      <w:pPr>
        <w:ind w:left="1008"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A9394A"/>
    <w:multiLevelType w:val="multilevel"/>
    <w:tmpl w:val="623E58A4"/>
    <w:lvl w:ilvl="0">
      <w:start w:val="1"/>
      <w:numFmt w:val="decimal"/>
      <w:pStyle w:val="Heading1"/>
      <w:lvlText w:val="%1."/>
      <w:lvlJc w:val="left"/>
      <w:pPr>
        <w:ind w:left="648" w:hanging="648"/>
      </w:pPr>
      <w:rPr>
        <w:rFonts w:hint="default"/>
      </w:rPr>
    </w:lvl>
    <w:lvl w:ilvl="1">
      <w:start w:val="1"/>
      <w:numFmt w:val="decimal"/>
      <w:pStyle w:val="Heading2"/>
      <w:lvlText w:val="%1.%2."/>
      <w:lvlJc w:val="left"/>
      <w:pPr>
        <w:ind w:left="648" w:hanging="648"/>
      </w:pPr>
      <w:rPr>
        <w:rFonts w:hint="default"/>
      </w:rPr>
    </w:lvl>
    <w:lvl w:ilvl="2">
      <w:start w:val="1"/>
      <w:numFmt w:val="decimal"/>
      <w:pStyle w:val="Heading3"/>
      <w:lvlText w:val="%1.%2.%3."/>
      <w:lvlJc w:val="left"/>
      <w:pPr>
        <w:ind w:left="648" w:hanging="648"/>
      </w:pPr>
      <w:rPr>
        <w:rFonts w:hint="default"/>
        <w:b/>
        <w:b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73A4293B"/>
    <w:multiLevelType w:val="hybridMultilevel"/>
    <w:tmpl w:val="5276D8A0"/>
    <w:lvl w:ilvl="0" w:tplc="D01AFEE8">
      <w:start w:val="1"/>
      <w:numFmt w:val="decimal"/>
      <w:suff w:val="space"/>
      <w:lvlText w:val="D%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1410"/>
    <w:rsid w:val="00004E5E"/>
    <w:rsid w:val="000067FD"/>
    <w:rsid w:val="00006B79"/>
    <w:rsid w:val="0000749D"/>
    <w:rsid w:val="00013201"/>
    <w:rsid w:val="000167A4"/>
    <w:rsid w:val="000210E5"/>
    <w:rsid w:val="000239E0"/>
    <w:rsid w:val="000246B1"/>
    <w:rsid w:val="00025612"/>
    <w:rsid w:val="00027A33"/>
    <w:rsid w:val="00032F04"/>
    <w:rsid w:val="000334EB"/>
    <w:rsid w:val="00035699"/>
    <w:rsid w:val="000451E7"/>
    <w:rsid w:val="0004615B"/>
    <w:rsid w:val="00046C83"/>
    <w:rsid w:val="00047553"/>
    <w:rsid w:val="00054677"/>
    <w:rsid w:val="00056082"/>
    <w:rsid w:val="00056439"/>
    <w:rsid w:val="00056FC7"/>
    <w:rsid w:val="0005779B"/>
    <w:rsid w:val="000743BC"/>
    <w:rsid w:val="0008187A"/>
    <w:rsid w:val="00081DE5"/>
    <w:rsid w:val="00082D49"/>
    <w:rsid w:val="0009021A"/>
    <w:rsid w:val="000946E4"/>
    <w:rsid w:val="000A0EB1"/>
    <w:rsid w:val="000A42E5"/>
    <w:rsid w:val="000A6FD4"/>
    <w:rsid w:val="000B01C2"/>
    <w:rsid w:val="000B18E5"/>
    <w:rsid w:val="000B2F6F"/>
    <w:rsid w:val="000B4459"/>
    <w:rsid w:val="000B733F"/>
    <w:rsid w:val="000B7365"/>
    <w:rsid w:val="000C3731"/>
    <w:rsid w:val="000C3A90"/>
    <w:rsid w:val="000C4D12"/>
    <w:rsid w:val="000D4322"/>
    <w:rsid w:val="000D736A"/>
    <w:rsid w:val="000F2376"/>
    <w:rsid w:val="000F38FA"/>
    <w:rsid w:val="000F4361"/>
    <w:rsid w:val="000F6393"/>
    <w:rsid w:val="000F63CC"/>
    <w:rsid w:val="000F706C"/>
    <w:rsid w:val="00105190"/>
    <w:rsid w:val="00105E02"/>
    <w:rsid w:val="00111BB3"/>
    <w:rsid w:val="00114788"/>
    <w:rsid w:val="0011583D"/>
    <w:rsid w:val="0012241D"/>
    <w:rsid w:val="00122F55"/>
    <w:rsid w:val="00123620"/>
    <w:rsid w:val="00124AFD"/>
    <w:rsid w:val="0012767D"/>
    <w:rsid w:val="001353B9"/>
    <w:rsid w:val="001423F9"/>
    <w:rsid w:val="0014350A"/>
    <w:rsid w:val="0014423F"/>
    <w:rsid w:val="001446E9"/>
    <w:rsid w:val="00145FDE"/>
    <w:rsid w:val="00175F8A"/>
    <w:rsid w:val="00181DE1"/>
    <w:rsid w:val="00190F8C"/>
    <w:rsid w:val="00192134"/>
    <w:rsid w:val="00195A57"/>
    <w:rsid w:val="00196CE8"/>
    <w:rsid w:val="001A14AF"/>
    <w:rsid w:val="001A1F2B"/>
    <w:rsid w:val="001A4CAC"/>
    <w:rsid w:val="001A6929"/>
    <w:rsid w:val="001A6FB7"/>
    <w:rsid w:val="001B2159"/>
    <w:rsid w:val="001B21F4"/>
    <w:rsid w:val="001B2A9B"/>
    <w:rsid w:val="001B3538"/>
    <w:rsid w:val="001B59EC"/>
    <w:rsid w:val="001B5F83"/>
    <w:rsid w:val="001B60F3"/>
    <w:rsid w:val="001B6CB3"/>
    <w:rsid w:val="001B7483"/>
    <w:rsid w:val="001C252F"/>
    <w:rsid w:val="001C29BF"/>
    <w:rsid w:val="001C49B0"/>
    <w:rsid w:val="001C7103"/>
    <w:rsid w:val="001D0BC6"/>
    <w:rsid w:val="001D5451"/>
    <w:rsid w:val="001E4E54"/>
    <w:rsid w:val="001E5A0B"/>
    <w:rsid w:val="001E5C4F"/>
    <w:rsid w:val="001E7CF2"/>
    <w:rsid w:val="001F149C"/>
    <w:rsid w:val="001F1CC2"/>
    <w:rsid w:val="001F3ED5"/>
    <w:rsid w:val="00200DFA"/>
    <w:rsid w:val="00205758"/>
    <w:rsid w:val="00207D38"/>
    <w:rsid w:val="00216778"/>
    <w:rsid w:val="0022053F"/>
    <w:rsid w:val="00222C1C"/>
    <w:rsid w:val="00223ED4"/>
    <w:rsid w:val="00226593"/>
    <w:rsid w:val="00227B2D"/>
    <w:rsid w:val="00237EC2"/>
    <w:rsid w:val="002432F8"/>
    <w:rsid w:val="00243842"/>
    <w:rsid w:val="0024680E"/>
    <w:rsid w:val="00247996"/>
    <w:rsid w:val="002513B7"/>
    <w:rsid w:val="0025180B"/>
    <w:rsid w:val="00251AF2"/>
    <w:rsid w:val="00255620"/>
    <w:rsid w:val="00267B35"/>
    <w:rsid w:val="00273103"/>
    <w:rsid w:val="00283A9B"/>
    <w:rsid w:val="00286DE2"/>
    <w:rsid w:val="00287F9C"/>
    <w:rsid w:val="00294EFE"/>
    <w:rsid w:val="002A0600"/>
    <w:rsid w:val="002A1D21"/>
    <w:rsid w:val="002A6F5E"/>
    <w:rsid w:val="002B00DC"/>
    <w:rsid w:val="002B320B"/>
    <w:rsid w:val="002C191E"/>
    <w:rsid w:val="002D0BDE"/>
    <w:rsid w:val="002D473F"/>
    <w:rsid w:val="002D679D"/>
    <w:rsid w:val="002D6EE6"/>
    <w:rsid w:val="002E03D8"/>
    <w:rsid w:val="002E0ABF"/>
    <w:rsid w:val="002F35C7"/>
    <w:rsid w:val="002F5008"/>
    <w:rsid w:val="0030039B"/>
    <w:rsid w:val="0030269C"/>
    <w:rsid w:val="00302F73"/>
    <w:rsid w:val="00321DD3"/>
    <w:rsid w:val="00323C39"/>
    <w:rsid w:val="003333E8"/>
    <w:rsid w:val="0033525B"/>
    <w:rsid w:val="003362A5"/>
    <w:rsid w:val="00341D5F"/>
    <w:rsid w:val="00342EB8"/>
    <w:rsid w:val="0035167F"/>
    <w:rsid w:val="00356254"/>
    <w:rsid w:val="00356A18"/>
    <w:rsid w:val="00357420"/>
    <w:rsid w:val="00361CB8"/>
    <w:rsid w:val="003630B8"/>
    <w:rsid w:val="0037070B"/>
    <w:rsid w:val="0037138D"/>
    <w:rsid w:val="00371CD9"/>
    <w:rsid w:val="00376FC8"/>
    <w:rsid w:val="00383C45"/>
    <w:rsid w:val="00390002"/>
    <w:rsid w:val="003904EB"/>
    <w:rsid w:val="003919FB"/>
    <w:rsid w:val="00393B26"/>
    <w:rsid w:val="0039614C"/>
    <w:rsid w:val="003A0220"/>
    <w:rsid w:val="003A5350"/>
    <w:rsid w:val="003A62C3"/>
    <w:rsid w:val="003A6C15"/>
    <w:rsid w:val="003B02D3"/>
    <w:rsid w:val="003C0AA9"/>
    <w:rsid w:val="003C1E63"/>
    <w:rsid w:val="003C4BB7"/>
    <w:rsid w:val="003C4BC8"/>
    <w:rsid w:val="003D5723"/>
    <w:rsid w:val="003E240D"/>
    <w:rsid w:val="003E4767"/>
    <w:rsid w:val="003E4DA9"/>
    <w:rsid w:val="003F5228"/>
    <w:rsid w:val="003F7672"/>
    <w:rsid w:val="003F7CFB"/>
    <w:rsid w:val="00403108"/>
    <w:rsid w:val="004036BA"/>
    <w:rsid w:val="00406F25"/>
    <w:rsid w:val="00416C18"/>
    <w:rsid w:val="00416ED1"/>
    <w:rsid w:val="00422C79"/>
    <w:rsid w:val="004277FB"/>
    <w:rsid w:val="00433171"/>
    <w:rsid w:val="004335E1"/>
    <w:rsid w:val="0043688E"/>
    <w:rsid w:val="0044221D"/>
    <w:rsid w:val="00446AAD"/>
    <w:rsid w:val="0045260A"/>
    <w:rsid w:val="00455511"/>
    <w:rsid w:val="00465387"/>
    <w:rsid w:val="00470214"/>
    <w:rsid w:val="0047034A"/>
    <w:rsid w:val="00477DC3"/>
    <w:rsid w:val="00480245"/>
    <w:rsid w:val="00484E67"/>
    <w:rsid w:val="00486ABA"/>
    <w:rsid w:val="0048781A"/>
    <w:rsid w:val="004A1E9E"/>
    <w:rsid w:val="004C03C1"/>
    <w:rsid w:val="004C3330"/>
    <w:rsid w:val="004C4200"/>
    <w:rsid w:val="004D5222"/>
    <w:rsid w:val="004E1AC8"/>
    <w:rsid w:val="004E34E5"/>
    <w:rsid w:val="004E479F"/>
    <w:rsid w:val="004F0018"/>
    <w:rsid w:val="004F03A1"/>
    <w:rsid w:val="004F569C"/>
    <w:rsid w:val="005065A3"/>
    <w:rsid w:val="00506B1D"/>
    <w:rsid w:val="00510365"/>
    <w:rsid w:val="005108C0"/>
    <w:rsid w:val="00511526"/>
    <w:rsid w:val="00520BDA"/>
    <w:rsid w:val="00520E2C"/>
    <w:rsid w:val="0052262A"/>
    <w:rsid w:val="00524B18"/>
    <w:rsid w:val="00527144"/>
    <w:rsid w:val="00534FF3"/>
    <w:rsid w:val="00536CB3"/>
    <w:rsid w:val="00541FA8"/>
    <w:rsid w:val="00544B64"/>
    <w:rsid w:val="00551EA1"/>
    <w:rsid w:val="005570DC"/>
    <w:rsid w:val="00562EAF"/>
    <w:rsid w:val="00564741"/>
    <w:rsid w:val="00565A56"/>
    <w:rsid w:val="00566230"/>
    <w:rsid w:val="005742C3"/>
    <w:rsid w:val="005748DF"/>
    <w:rsid w:val="00576449"/>
    <w:rsid w:val="00577FF9"/>
    <w:rsid w:val="005806D0"/>
    <w:rsid w:val="00582A5C"/>
    <w:rsid w:val="00582CEA"/>
    <w:rsid w:val="00584871"/>
    <w:rsid w:val="0058609F"/>
    <w:rsid w:val="005878DC"/>
    <w:rsid w:val="00591231"/>
    <w:rsid w:val="00592BE5"/>
    <w:rsid w:val="00595609"/>
    <w:rsid w:val="00596482"/>
    <w:rsid w:val="005A459F"/>
    <w:rsid w:val="005A520C"/>
    <w:rsid w:val="005B5B38"/>
    <w:rsid w:val="005B69A7"/>
    <w:rsid w:val="005C057D"/>
    <w:rsid w:val="005C2B52"/>
    <w:rsid w:val="005D0316"/>
    <w:rsid w:val="005D0C9E"/>
    <w:rsid w:val="005E6240"/>
    <w:rsid w:val="005E66A7"/>
    <w:rsid w:val="005E750F"/>
    <w:rsid w:val="005F08EB"/>
    <w:rsid w:val="005F2745"/>
    <w:rsid w:val="005F4AFE"/>
    <w:rsid w:val="005F534B"/>
    <w:rsid w:val="005F551B"/>
    <w:rsid w:val="005F7878"/>
    <w:rsid w:val="00605A65"/>
    <w:rsid w:val="00606708"/>
    <w:rsid w:val="006167B5"/>
    <w:rsid w:val="00616EF7"/>
    <w:rsid w:val="006175C5"/>
    <w:rsid w:val="00625FB0"/>
    <w:rsid w:val="0063690F"/>
    <w:rsid w:val="00653913"/>
    <w:rsid w:val="006611C5"/>
    <w:rsid w:val="00663C59"/>
    <w:rsid w:val="00664ADE"/>
    <w:rsid w:val="006679D8"/>
    <w:rsid w:val="006742C8"/>
    <w:rsid w:val="00674F97"/>
    <w:rsid w:val="00676DD0"/>
    <w:rsid w:val="006820CE"/>
    <w:rsid w:val="00685B74"/>
    <w:rsid w:val="006935BC"/>
    <w:rsid w:val="006966FE"/>
    <w:rsid w:val="00697FCC"/>
    <w:rsid w:val="006A0009"/>
    <w:rsid w:val="006A1856"/>
    <w:rsid w:val="006A465D"/>
    <w:rsid w:val="006A69D0"/>
    <w:rsid w:val="006B1881"/>
    <w:rsid w:val="006D1365"/>
    <w:rsid w:val="006D2DD1"/>
    <w:rsid w:val="006D6EF5"/>
    <w:rsid w:val="006E04BE"/>
    <w:rsid w:val="006E42F8"/>
    <w:rsid w:val="006E5D77"/>
    <w:rsid w:val="006F0860"/>
    <w:rsid w:val="006F3827"/>
    <w:rsid w:val="006F43D4"/>
    <w:rsid w:val="006F72F4"/>
    <w:rsid w:val="007004EE"/>
    <w:rsid w:val="00700B68"/>
    <w:rsid w:val="007031F0"/>
    <w:rsid w:val="00703BF7"/>
    <w:rsid w:val="007111CC"/>
    <w:rsid w:val="007138A7"/>
    <w:rsid w:val="00713DF9"/>
    <w:rsid w:val="00714BAB"/>
    <w:rsid w:val="007220DB"/>
    <w:rsid w:val="007261AD"/>
    <w:rsid w:val="007339E0"/>
    <w:rsid w:val="007346A3"/>
    <w:rsid w:val="00740B5A"/>
    <w:rsid w:val="00741592"/>
    <w:rsid w:val="0075007F"/>
    <w:rsid w:val="0075141A"/>
    <w:rsid w:val="00761DD7"/>
    <w:rsid w:val="00763E7E"/>
    <w:rsid w:val="007652F6"/>
    <w:rsid w:val="00773B54"/>
    <w:rsid w:val="00781567"/>
    <w:rsid w:val="00785269"/>
    <w:rsid w:val="007A15AB"/>
    <w:rsid w:val="007A3345"/>
    <w:rsid w:val="007A49D1"/>
    <w:rsid w:val="007A6EC1"/>
    <w:rsid w:val="007B64A3"/>
    <w:rsid w:val="007C2A45"/>
    <w:rsid w:val="007D08DB"/>
    <w:rsid w:val="007D123C"/>
    <w:rsid w:val="007D1EAA"/>
    <w:rsid w:val="007D4366"/>
    <w:rsid w:val="007D45CB"/>
    <w:rsid w:val="007D5D5B"/>
    <w:rsid w:val="007E09DC"/>
    <w:rsid w:val="007E57F7"/>
    <w:rsid w:val="007F4F89"/>
    <w:rsid w:val="008012ED"/>
    <w:rsid w:val="00803436"/>
    <w:rsid w:val="00804DCB"/>
    <w:rsid w:val="008059ED"/>
    <w:rsid w:val="00813A22"/>
    <w:rsid w:val="00820864"/>
    <w:rsid w:val="00821278"/>
    <w:rsid w:val="00822185"/>
    <w:rsid w:val="008227CE"/>
    <w:rsid w:val="00824675"/>
    <w:rsid w:val="0082709E"/>
    <w:rsid w:val="00836BE0"/>
    <w:rsid w:val="00844D91"/>
    <w:rsid w:val="0084523A"/>
    <w:rsid w:val="00846864"/>
    <w:rsid w:val="0084734A"/>
    <w:rsid w:val="00850E9D"/>
    <w:rsid w:val="00852519"/>
    <w:rsid w:val="00857B59"/>
    <w:rsid w:val="0086514E"/>
    <w:rsid w:val="00871D40"/>
    <w:rsid w:val="008750DB"/>
    <w:rsid w:val="008759FE"/>
    <w:rsid w:val="00876E64"/>
    <w:rsid w:val="00876EF8"/>
    <w:rsid w:val="00877E29"/>
    <w:rsid w:val="00882AD4"/>
    <w:rsid w:val="00883DEB"/>
    <w:rsid w:val="00885AA5"/>
    <w:rsid w:val="008870E0"/>
    <w:rsid w:val="00893FDE"/>
    <w:rsid w:val="00897EC7"/>
    <w:rsid w:val="008A2339"/>
    <w:rsid w:val="008A329B"/>
    <w:rsid w:val="008A4748"/>
    <w:rsid w:val="008B08AF"/>
    <w:rsid w:val="008B7AC6"/>
    <w:rsid w:val="008B7B46"/>
    <w:rsid w:val="008C23C8"/>
    <w:rsid w:val="008C26C0"/>
    <w:rsid w:val="008D0C71"/>
    <w:rsid w:val="008D2C4B"/>
    <w:rsid w:val="008D745F"/>
    <w:rsid w:val="008E1513"/>
    <w:rsid w:val="008E3BF6"/>
    <w:rsid w:val="008F3324"/>
    <w:rsid w:val="00907472"/>
    <w:rsid w:val="00910C87"/>
    <w:rsid w:val="00921199"/>
    <w:rsid w:val="0093404D"/>
    <w:rsid w:val="00940E87"/>
    <w:rsid w:val="00946942"/>
    <w:rsid w:val="00947B84"/>
    <w:rsid w:val="00953230"/>
    <w:rsid w:val="00953705"/>
    <w:rsid w:val="00954D49"/>
    <w:rsid w:val="00956EFE"/>
    <w:rsid w:val="0096772D"/>
    <w:rsid w:val="00976558"/>
    <w:rsid w:val="0098150C"/>
    <w:rsid w:val="009828E1"/>
    <w:rsid w:val="00984D34"/>
    <w:rsid w:val="0099395A"/>
    <w:rsid w:val="00993B42"/>
    <w:rsid w:val="009950E5"/>
    <w:rsid w:val="00996809"/>
    <w:rsid w:val="0099793A"/>
    <w:rsid w:val="009A66FC"/>
    <w:rsid w:val="009A6C92"/>
    <w:rsid w:val="009B0F3C"/>
    <w:rsid w:val="009B6C70"/>
    <w:rsid w:val="009C3BC0"/>
    <w:rsid w:val="009C5B4D"/>
    <w:rsid w:val="009C768D"/>
    <w:rsid w:val="009D0D79"/>
    <w:rsid w:val="009D3B96"/>
    <w:rsid w:val="009D590B"/>
    <w:rsid w:val="009D7D75"/>
    <w:rsid w:val="009E30A3"/>
    <w:rsid w:val="009E48FC"/>
    <w:rsid w:val="009E67C6"/>
    <w:rsid w:val="009E6FD1"/>
    <w:rsid w:val="009F3380"/>
    <w:rsid w:val="009F7734"/>
    <w:rsid w:val="009F7D90"/>
    <w:rsid w:val="00A07180"/>
    <w:rsid w:val="00A13D6A"/>
    <w:rsid w:val="00A16218"/>
    <w:rsid w:val="00A16A14"/>
    <w:rsid w:val="00A244E8"/>
    <w:rsid w:val="00A30731"/>
    <w:rsid w:val="00A324DD"/>
    <w:rsid w:val="00A350F8"/>
    <w:rsid w:val="00A41AEE"/>
    <w:rsid w:val="00A42CC6"/>
    <w:rsid w:val="00A446C5"/>
    <w:rsid w:val="00A45802"/>
    <w:rsid w:val="00A47299"/>
    <w:rsid w:val="00A53864"/>
    <w:rsid w:val="00A5633F"/>
    <w:rsid w:val="00A60478"/>
    <w:rsid w:val="00A702D1"/>
    <w:rsid w:val="00A70AE6"/>
    <w:rsid w:val="00A71BDA"/>
    <w:rsid w:val="00A907C7"/>
    <w:rsid w:val="00A92EE2"/>
    <w:rsid w:val="00A95751"/>
    <w:rsid w:val="00A966EC"/>
    <w:rsid w:val="00A96708"/>
    <w:rsid w:val="00A97573"/>
    <w:rsid w:val="00AA38EF"/>
    <w:rsid w:val="00AC66FC"/>
    <w:rsid w:val="00AC7D95"/>
    <w:rsid w:val="00AC7F85"/>
    <w:rsid w:val="00AD1AE0"/>
    <w:rsid w:val="00AD31D4"/>
    <w:rsid w:val="00AD428E"/>
    <w:rsid w:val="00AD53BB"/>
    <w:rsid w:val="00AD7335"/>
    <w:rsid w:val="00AE2A18"/>
    <w:rsid w:val="00AE4BCB"/>
    <w:rsid w:val="00AF329D"/>
    <w:rsid w:val="00AF51A3"/>
    <w:rsid w:val="00AF59EE"/>
    <w:rsid w:val="00AF6B86"/>
    <w:rsid w:val="00AF7CFA"/>
    <w:rsid w:val="00B0104F"/>
    <w:rsid w:val="00B048B3"/>
    <w:rsid w:val="00B062B1"/>
    <w:rsid w:val="00B11613"/>
    <w:rsid w:val="00B11E02"/>
    <w:rsid w:val="00B121AF"/>
    <w:rsid w:val="00B15099"/>
    <w:rsid w:val="00B20784"/>
    <w:rsid w:val="00B2454A"/>
    <w:rsid w:val="00B24D7C"/>
    <w:rsid w:val="00B30C60"/>
    <w:rsid w:val="00B312B9"/>
    <w:rsid w:val="00B32259"/>
    <w:rsid w:val="00B322DE"/>
    <w:rsid w:val="00B34E24"/>
    <w:rsid w:val="00B35011"/>
    <w:rsid w:val="00B3539D"/>
    <w:rsid w:val="00B36AE6"/>
    <w:rsid w:val="00B37E08"/>
    <w:rsid w:val="00B42D72"/>
    <w:rsid w:val="00B43B01"/>
    <w:rsid w:val="00B46F63"/>
    <w:rsid w:val="00B54B97"/>
    <w:rsid w:val="00B550AE"/>
    <w:rsid w:val="00B556FD"/>
    <w:rsid w:val="00B5667C"/>
    <w:rsid w:val="00B635C9"/>
    <w:rsid w:val="00B6586D"/>
    <w:rsid w:val="00B66E26"/>
    <w:rsid w:val="00B70F2E"/>
    <w:rsid w:val="00B721C8"/>
    <w:rsid w:val="00B73935"/>
    <w:rsid w:val="00B744C6"/>
    <w:rsid w:val="00B74E07"/>
    <w:rsid w:val="00B750D3"/>
    <w:rsid w:val="00B75DC9"/>
    <w:rsid w:val="00B81468"/>
    <w:rsid w:val="00B871C5"/>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388F"/>
    <w:rsid w:val="00BB58C0"/>
    <w:rsid w:val="00BB64BC"/>
    <w:rsid w:val="00BB6649"/>
    <w:rsid w:val="00BC1982"/>
    <w:rsid w:val="00BC7C97"/>
    <w:rsid w:val="00BD02F8"/>
    <w:rsid w:val="00BD48B4"/>
    <w:rsid w:val="00BD6ABE"/>
    <w:rsid w:val="00BE1663"/>
    <w:rsid w:val="00BE25F0"/>
    <w:rsid w:val="00BE69E4"/>
    <w:rsid w:val="00BE7DA7"/>
    <w:rsid w:val="00BF0AB1"/>
    <w:rsid w:val="00C0156C"/>
    <w:rsid w:val="00C07F82"/>
    <w:rsid w:val="00C103FB"/>
    <w:rsid w:val="00C133C3"/>
    <w:rsid w:val="00C142B9"/>
    <w:rsid w:val="00C15DDD"/>
    <w:rsid w:val="00C201F0"/>
    <w:rsid w:val="00C21665"/>
    <w:rsid w:val="00C22D2B"/>
    <w:rsid w:val="00C22E42"/>
    <w:rsid w:val="00C2379E"/>
    <w:rsid w:val="00C30835"/>
    <w:rsid w:val="00C353C0"/>
    <w:rsid w:val="00C42F41"/>
    <w:rsid w:val="00C46C0F"/>
    <w:rsid w:val="00C4786D"/>
    <w:rsid w:val="00C53B0B"/>
    <w:rsid w:val="00C605F3"/>
    <w:rsid w:val="00C64AA5"/>
    <w:rsid w:val="00C671C8"/>
    <w:rsid w:val="00C72638"/>
    <w:rsid w:val="00C74858"/>
    <w:rsid w:val="00C800A5"/>
    <w:rsid w:val="00C84D64"/>
    <w:rsid w:val="00C85B95"/>
    <w:rsid w:val="00C86CC0"/>
    <w:rsid w:val="00C93271"/>
    <w:rsid w:val="00C952CD"/>
    <w:rsid w:val="00C95945"/>
    <w:rsid w:val="00C96212"/>
    <w:rsid w:val="00C96B64"/>
    <w:rsid w:val="00C970EB"/>
    <w:rsid w:val="00CA065A"/>
    <w:rsid w:val="00CA280C"/>
    <w:rsid w:val="00CA2A96"/>
    <w:rsid w:val="00CA5EE2"/>
    <w:rsid w:val="00CC0216"/>
    <w:rsid w:val="00CC749F"/>
    <w:rsid w:val="00CD138A"/>
    <w:rsid w:val="00CD2166"/>
    <w:rsid w:val="00CD2AA9"/>
    <w:rsid w:val="00CD74EE"/>
    <w:rsid w:val="00CE08BC"/>
    <w:rsid w:val="00CE3984"/>
    <w:rsid w:val="00CE4DE0"/>
    <w:rsid w:val="00CE6B91"/>
    <w:rsid w:val="00CF2023"/>
    <w:rsid w:val="00D046C3"/>
    <w:rsid w:val="00D0609A"/>
    <w:rsid w:val="00D21F2D"/>
    <w:rsid w:val="00D23FEC"/>
    <w:rsid w:val="00D36154"/>
    <w:rsid w:val="00D36970"/>
    <w:rsid w:val="00D42025"/>
    <w:rsid w:val="00D51C23"/>
    <w:rsid w:val="00D5248C"/>
    <w:rsid w:val="00D536F8"/>
    <w:rsid w:val="00D646AC"/>
    <w:rsid w:val="00D72BEC"/>
    <w:rsid w:val="00D731B5"/>
    <w:rsid w:val="00D7490C"/>
    <w:rsid w:val="00D773A2"/>
    <w:rsid w:val="00D81A49"/>
    <w:rsid w:val="00D852B9"/>
    <w:rsid w:val="00D92D59"/>
    <w:rsid w:val="00D94B73"/>
    <w:rsid w:val="00D95544"/>
    <w:rsid w:val="00DB3772"/>
    <w:rsid w:val="00DB632F"/>
    <w:rsid w:val="00DC1763"/>
    <w:rsid w:val="00DC348A"/>
    <w:rsid w:val="00DC35FC"/>
    <w:rsid w:val="00DC56B7"/>
    <w:rsid w:val="00DC6E6D"/>
    <w:rsid w:val="00DD0B60"/>
    <w:rsid w:val="00DE2955"/>
    <w:rsid w:val="00DE2A89"/>
    <w:rsid w:val="00DE5F20"/>
    <w:rsid w:val="00DF7325"/>
    <w:rsid w:val="00E00D87"/>
    <w:rsid w:val="00E034BA"/>
    <w:rsid w:val="00E05609"/>
    <w:rsid w:val="00E05928"/>
    <w:rsid w:val="00E15E82"/>
    <w:rsid w:val="00E176D9"/>
    <w:rsid w:val="00E23467"/>
    <w:rsid w:val="00E236AB"/>
    <w:rsid w:val="00E239B4"/>
    <w:rsid w:val="00E24D59"/>
    <w:rsid w:val="00E26C12"/>
    <w:rsid w:val="00E32F23"/>
    <w:rsid w:val="00E32F59"/>
    <w:rsid w:val="00E4198D"/>
    <w:rsid w:val="00E44C80"/>
    <w:rsid w:val="00E5172C"/>
    <w:rsid w:val="00E54573"/>
    <w:rsid w:val="00E54D99"/>
    <w:rsid w:val="00E553DB"/>
    <w:rsid w:val="00E60CB9"/>
    <w:rsid w:val="00E61903"/>
    <w:rsid w:val="00E620D9"/>
    <w:rsid w:val="00E70F31"/>
    <w:rsid w:val="00E71318"/>
    <w:rsid w:val="00E72558"/>
    <w:rsid w:val="00E73795"/>
    <w:rsid w:val="00E7653A"/>
    <w:rsid w:val="00E77AAA"/>
    <w:rsid w:val="00E80CAE"/>
    <w:rsid w:val="00E842F8"/>
    <w:rsid w:val="00E87564"/>
    <w:rsid w:val="00E91359"/>
    <w:rsid w:val="00E92AD3"/>
    <w:rsid w:val="00E94798"/>
    <w:rsid w:val="00E94C73"/>
    <w:rsid w:val="00E94D05"/>
    <w:rsid w:val="00E97A94"/>
    <w:rsid w:val="00EA52AA"/>
    <w:rsid w:val="00EA6B21"/>
    <w:rsid w:val="00EB11D3"/>
    <w:rsid w:val="00EB1B82"/>
    <w:rsid w:val="00EB6764"/>
    <w:rsid w:val="00EC0D05"/>
    <w:rsid w:val="00EC1DB8"/>
    <w:rsid w:val="00EC29E3"/>
    <w:rsid w:val="00EC322B"/>
    <w:rsid w:val="00ED3507"/>
    <w:rsid w:val="00EE1B9D"/>
    <w:rsid w:val="00EE3A02"/>
    <w:rsid w:val="00EE72D2"/>
    <w:rsid w:val="00EF3D08"/>
    <w:rsid w:val="00EF4FE8"/>
    <w:rsid w:val="00EF68F4"/>
    <w:rsid w:val="00F01A39"/>
    <w:rsid w:val="00F025F3"/>
    <w:rsid w:val="00F03363"/>
    <w:rsid w:val="00F041AF"/>
    <w:rsid w:val="00F11A5C"/>
    <w:rsid w:val="00F139D8"/>
    <w:rsid w:val="00F15E7B"/>
    <w:rsid w:val="00F1643C"/>
    <w:rsid w:val="00F16D3A"/>
    <w:rsid w:val="00F17F37"/>
    <w:rsid w:val="00F24570"/>
    <w:rsid w:val="00F318F0"/>
    <w:rsid w:val="00F32258"/>
    <w:rsid w:val="00F32423"/>
    <w:rsid w:val="00F32F3D"/>
    <w:rsid w:val="00F366BD"/>
    <w:rsid w:val="00F36C65"/>
    <w:rsid w:val="00F400E8"/>
    <w:rsid w:val="00F41965"/>
    <w:rsid w:val="00F41C66"/>
    <w:rsid w:val="00F427EF"/>
    <w:rsid w:val="00F47ED3"/>
    <w:rsid w:val="00F50E11"/>
    <w:rsid w:val="00F51B67"/>
    <w:rsid w:val="00F55251"/>
    <w:rsid w:val="00F572E9"/>
    <w:rsid w:val="00F62539"/>
    <w:rsid w:val="00F64382"/>
    <w:rsid w:val="00F65703"/>
    <w:rsid w:val="00F71040"/>
    <w:rsid w:val="00F86CDD"/>
    <w:rsid w:val="00F87166"/>
    <w:rsid w:val="00F93E33"/>
    <w:rsid w:val="00F97491"/>
    <w:rsid w:val="00FA13D0"/>
    <w:rsid w:val="00FA159C"/>
    <w:rsid w:val="00FA4327"/>
    <w:rsid w:val="00FB202A"/>
    <w:rsid w:val="00FB456C"/>
    <w:rsid w:val="00FC0E2B"/>
    <w:rsid w:val="00FD05C8"/>
    <w:rsid w:val="00FD59C7"/>
    <w:rsid w:val="00FD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5EB8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50D3"/>
    <w:pPr>
      <w:jc w:val="both"/>
    </w:pPr>
    <w:rPr>
      <w:rFonts w:ascii="Calibri" w:hAnsi="Calibri"/>
      <w:sz w:val="24"/>
      <w:lang w:val="lt-LT"/>
    </w:rPr>
  </w:style>
  <w:style w:type="paragraph" w:styleId="Heading1">
    <w:name w:val="heading 1"/>
    <w:basedOn w:val="Normal"/>
    <w:next w:val="Normal"/>
    <w:link w:val="Heading1Char"/>
    <w:qFormat/>
    <w:rsid w:val="00A95751"/>
    <w:pPr>
      <w:keepNext/>
      <w:numPr>
        <w:numId w:val="3"/>
      </w:numPr>
      <w:spacing w:before="360" w:after="240"/>
      <w:jc w:val="left"/>
      <w:outlineLvl w:val="0"/>
    </w:pPr>
    <w:rPr>
      <w:rFonts w:eastAsia="Calibri"/>
      <w:sz w:val="28"/>
      <w:szCs w:val="22"/>
      <w:lang w:eastAsia="lt-LT"/>
    </w:rPr>
  </w:style>
  <w:style w:type="paragraph" w:styleId="Heading2">
    <w:name w:val="heading 2"/>
    <w:basedOn w:val="Normal"/>
    <w:next w:val="Normal"/>
    <w:link w:val="Heading2Char"/>
    <w:qFormat/>
    <w:rsid w:val="000F63CC"/>
    <w:pPr>
      <w:numPr>
        <w:ilvl w:val="1"/>
        <w:numId w:val="3"/>
      </w:numPr>
      <w:spacing w:before="240"/>
      <w:outlineLvl w:val="1"/>
    </w:pPr>
    <w:rPr>
      <w:b/>
      <w:lang w:eastAsia="lt-LT"/>
    </w:rPr>
  </w:style>
  <w:style w:type="paragraph" w:styleId="Heading3">
    <w:name w:val="heading 3"/>
    <w:basedOn w:val="Normal"/>
    <w:next w:val="Normal"/>
    <w:link w:val="Heading3Char"/>
    <w:qFormat/>
    <w:rsid w:val="000F63CC"/>
    <w:pPr>
      <w:keepNext/>
      <w:numPr>
        <w:ilvl w:val="2"/>
        <w:numId w:val="3"/>
      </w:numPr>
      <w:spacing w:before="240"/>
      <w:outlineLvl w:val="2"/>
    </w:pPr>
    <w:rPr>
      <w:b/>
      <w:bCs/>
      <w:lang w:eastAsia="lt-LT"/>
    </w:rPr>
  </w:style>
  <w:style w:type="paragraph" w:styleId="Heading4">
    <w:name w:val="heading 4"/>
    <w:basedOn w:val="Normal"/>
    <w:next w:val="Normal"/>
    <w:link w:val="Heading4Char"/>
    <w:qFormat/>
    <w:rsid w:val="008E3BF6"/>
    <w:pPr>
      <w:keepNext/>
      <w:numPr>
        <w:ilvl w:val="3"/>
        <w:numId w:val="3"/>
      </w:numPr>
      <w:outlineLvl w:val="3"/>
    </w:pPr>
    <w:rPr>
      <w:b/>
      <w:sz w:val="44"/>
      <w:lang w:eastAsia="lt-LT"/>
    </w:rPr>
  </w:style>
  <w:style w:type="paragraph" w:styleId="Heading5">
    <w:name w:val="heading 5"/>
    <w:basedOn w:val="Normal"/>
    <w:next w:val="Normal"/>
    <w:link w:val="Heading5Char"/>
    <w:qFormat/>
    <w:rsid w:val="008E3BF6"/>
    <w:pPr>
      <w:keepNext/>
      <w:numPr>
        <w:ilvl w:val="4"/>
        <w:numId w:val="3"/>
      </w:numPr>
      <w:outlineLvl w:val="4"/>
    </w:pPr>
    <w:rPr>
      <w:b/>
      <w:sz w:val="40"/>
      <w:lang w:eastAsia="lt-LT"/>
    </w:rPr>
  </w:style>
  <w:style w:type="paragraph" w:styleId="Heading6">
    <w:name w:val="heading 6"/>
    <w:basedOn w:val="Normal"/>
    <w:next w:val="Normal"/>
    <w:link w:val="Heading6Char"/>
    <w:qFormat/>
    <w:rsid w:val="008E3BF6"/>
    <w:pPr>
      <w:keepNext/>
      <w:numPr>
        <w:ilvl w:val="5"/>
        <w:numId w:val="3"/>
      </w:numPr>
      <w:outlineLvl w:val="5"/>
    </w:pPr>
    <w:rPr>
      <w:b/>
      <w:sz w:val="36"/>
      <w:lang w:eastAsia="lt-LT"/>
    </w:rPr>
  </w:style>
  <w:style w:type="paragraph" w:styleId="Heading7">
    <w:name w:val="heading 7"/>
    <w:basedOn w:val="Normal"/>
    <w:next w:val="Normal"/>
    <w:link w:val="Heading7Char"/>
    <w:qFormat/>
    <w:rsid w:val="008E3BF6"/>
    <w:pPr>
      <w:keepNext/>
      <w:numPr>
        <w:ilvl w:val="6"/>
        <w:numId w:val="3"/>
      </w:numPr>
      <w:outlineLvl w:val="6"/>
    </w:pPr>
    <w:rPr>
      <w:sz w:val="48"/>
      <w:lang w:eastAsia="lt-LT"/>
    </w:rPr>
  </w:style>
  <w:style w:type="paragraph" w:styleId="Heading8">
    <w:name w:val="heading 8"/>
    <w:basedOn w:val="Normal"/>
    <w:next w:val="Normal"/>
    <w:link w:val="Heading8Char"/>
    <w:qFormat/>
    <w:rsid w:val="008E3BF6"/>
    <w:pPr>
      <w:keepNext/>
      <w:numPr>
        <w:ilvl w:val="7"/>
        <w:numId w:val="3"/>
      </w:numPr>
      <w:outlineLvl w:val="7"/>
    </w:pPr>
    <w:rPr>
      <w:b/>
      <w:sz w:val="18"/>
      <w:lang w:eastAsia="lt-LT"/>
    </w:rPr>
  </w:style>
  <w:style w:type="paragraph" w:styleId="Heading9">
    <w:name w:val="heading 9"/>
    <w:basedOn w:val="Normal"/>
    <w:next w:val="Normal"/>
    <w:link w:val="Heading9Char"/>
    <w:qFormat/>
    <w:rsid w:val="008E3BF6"/>
    <w:pPr>
      <w:keepNext/>
      <w:numPr>
        <w:ilvl w:val="8"/>
        <w:numId w:val="3"/>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5751"/>
    <w:rPr>
      <w:rFonts w:ascii="Calibri" w:eastAsia="Calibri" w:hAnsi="Calibri"/>
      <w:sz w:val="28"/>
      <w:szCs w:val="22"/>
      <w:lang w:val="lt-LT" w:eastAsia="lt-LT"/>
    </w:rPr>
  </w:style>
  <w:style w:type="character" w:customStyle="1" w:styleId="Heading2Char">
    <w:name w:val="Heading 2 Char"/>
    <w:link w:val="Heading2"/>
    <w:rsid w:val="000F63CC"/>
    <w:rPr>
      <w:rFonts w:ascii="Calibri" w:hAnsi="Calibri"/>
      <w:b/>
      <w:sz w:val="24"/>
      <w:lang w:val="lt-LT" w:eastAsia="lt-LT"/>
    </w:rPr>
  </w:style>
  <w:style w:type="character" w:customStyle="1" w:styleId="Heading3Char">
    <w:name w:val="Heading 3 Char"/>
    <w:link w:val="Heading3"/>
    <w:rsid w:val="000F63CC"/>
    <w:rPr>
      <w:rFonts w:ascii="Calibri" w:hAnsi="Calibri"/>
      <w:b/>
      <w:bCs/>
      <w:sz w:val="24"/>
      <w:lang w:val="lt-LT" w:eastAsia="lt-LT"/>
    </w:rPr>
  </w:style>
  <w:style w:type="character" w:customStyle="1" w:styleId="Heading4Char">
    <w:name w:val="Heading 4 Char"/>
    <w:link w:val="Heading4"/>
    <w:rsid w:val="008E3BF6"/>
    <w:rPr>
      <w:rFonts w:ascii="Calibri" w:hAnsi="Calibri"/>
      <w:b/>
      <w:sz w:val="44"/>
      <w:lang w:val="lt-LT" w:eastAsia="lt-LT"/>
    </w:rPr>
  </w:style>
  <w:style w:type="character" w:customStyle="1" w:styleId="Heading5Char">
    <w:name w:val="Heading 5 Char"/>
    <w:link w:val="Heading5"/>
    <w:rsid w:val="008E3BF6"/>
    <w:rPr>
      <w:rFonts w:ascii="Calibri" w:hAnsi="Calibri"/>
      <w:b/>
      <w:sz w:val="40"/>
      <w:lang w:val="lt-LT" w:eastAsia="lt-LT"/>
    </w:rPr>
  </w:style>
  <w:style w:type="character" w:customStyle="1" w:styleId="Heading6Char">
    <w:name w:val="Heading 6 Char"/>
    <w:link w:val="Heading6"/>
    <w:rsid w:val="008E3BF6"/>
    <w:rPr>
      <w:rFonts w:ascii="Calibri" w:hAnsi="Calibri"/>
      <w:b/>
      <w:sz w:val="36"/>
      <w:lang w:val="lt-LT" w:eastAsia="lt-LT"/>
    </w:rPr>
  </w:style>
  <w:style w:type="character" w:customStyle="1" w:styleId="Heading7Char">
    <w:name w:val="Heading 7 Char"/>
    <w:link w:val="Heading7"/>
    <w:rsid w:val="008E3BF6"/>
    <w:rPr>
      <w:rFonts w:ascii="Calibri" w:hAnsi="Calibri"/>
      <w:sz w:val="48"/>
      <w:lang w:val="lt-LT" w:eastAsia="lt-LT"/>
    </w:rPr>
  </w:style>
  <w:style w:type="character" w:customStyle="1" w:styleId="Heading8Char">
    <w:name w:val="Heading 8 Char"/>
    <w:link w:val="Heading8"/>
    <w:rsid w:val="008E3BF6"/>
    <w:rPr>
      <w:rFonts w:ascii="Calibri" w:hAnsi="Calibri"/>
      <w:b/>
      <w:sz w:val="18"/>
      <w:lang w:val="lt-LT" w:eastAsia="lt-LT"/>
    </w:rPr>
  </w:style>
  <w:style w:type="character" w:customStyle="1" w:styleId="Heading9Char">
    <w:name w:val="Heading 9 Char"/>
    <w:link w:val="Heading9"/>
    <w:rsid w:val="008E3BF6"/>
    <w:rPr>
      <w:rFonts w:ascii="Calibri" w:hAnsi="Calibri"/>
      <w:sz w:val="40"/>
      <w:lang w:val="lt-LT" w:eastAsia="lt-LT"/>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uiPriority w:val="99"/>
    <w:rsid w:val="008E3BF6"/>
    <w:pPr>
      <w:tabs>
        <w:tab w:val="center" w:pos="4320"/>
        <w:tab w:val="right" w:pos="8640"/>
      </w:tabs>
    </w:pPr>
    <w:rPr>
      <w:lang w:eastAsia="lt-LT"/>
    </w:rPr>
  </w:style>
  <w:style w:type="character" w:customStyle="1" w:styleId="FooterChar">
    <w:name w:val="Footer Char"/>
    <w:link w:val="Footer"/>
    <w:uiPriority w:val="99"/>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pPr>
    <w:rPr>
      <w:rFonts w:eastAsia="Calibri"/>
      <w:sz w:val="20"/>
      <w:lang w:eastAsia="lt-LT"/>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eastAsia="lt-LT"/>
    </w:rPr>
  </w:style>
  <w:style w:type="character" w:customStyle="1" w:styleId="CommentSubjectChar">
    <w:name w:val="Comment Subject Char"/>
    <w:basedOn w:val="Heading1Char"/>
    <w:link w:val="CommentSubject"/>
    <w:semiHidden/>
    <w:rsid w:val="008E3BF6"/>
    <w:rPr>
      <w:rFonts w:ascii="Calibri" w:eastAsia="Calibri" w:hAnsi="Calibri"/>
      <w:sz w:val="28"/>
      <w:szCs w:val="22"/>
      <w:lang w:val="lt-LT" w:eastAsia="lt-LT"/>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BodyText1">
    <w:name w:val="Body Text1"/>
    <w:rsid w:val="008E3BF6"/>
    <w:pPr>
      <w:snapToGrid w:val="0"/>
      <w:ind w:firstLine="312"/>
      <w:jc w:val="both"/>
    </w:pPr>
    <w:rPr>
      <w:rFonts w:ascii="TimesLT" w:hAnsi="TimesLT"/>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rsid w:val="008E3BF6"/>
    <w:pPr>
      <w:spacing w:after="200" w:line="276" w:lineRule="auto"/>
    </w:pPr>
    <w:rPr>
      <w:rFonts w:ascii="Tahoma" w:eastAsia="Calibri" w:hAnsi="Tahoma"/>
      <w:sz w:val="16"/>
      <w:szCs w:val="16"/>
      <w:lang w:eastAsia="lt-LT"/>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5E66A7"/>
    <w:pPr>
      <w:tabs>
        <w:tab w:val="left" w:pos="480"/>
        <w:tab w:val="right" w:leader="dot" w:pos="9713"/>
      </w:tabs>
    </w:pPr>
    <w:rPr>
      <w:noProof/>
    </w:rPr>
  </w:style>
  <w:style w:type="paragraph" w:styleId="TOC2">
    <w:name w:val="toc 2"/>
    <w:basedOn w:val="Normal"/>
    <w:next w:val="Normal"/>
    <w:autoRedefine/>
    <w:uiPriority w:val="39"/>
    <w:rsid w:val="00C970EB"/>
    <w:pPr>
      <w:ind w:left="240"/>
    </w:pPr>
  </w:style>
  <w:style w:type="paragraph" w:styleId="ListParagraph">
    <w:name w:val="List Paragraph"/>
    <w:aliases w:val="List Paragraph21,Buletai,List Paragraph2,lp1,Bullet 1,Use Case List Paragraph,List Paragraph111,Paragraph,List Paragraph Red"/>
    <w:basedOn w:val="Normal"/>
    <w:link w:val="ListParagraphChar"/>
    <w:uiPriority w:val="34"/>
    <w:qFormat/>
    <w:rsid w:val="00B5667C"/>
    <w:pPr>
      <w:numPr>
        <w:numId w:val="1"/>
      </w:numPr>
    </w:pPr>
  </w:style>
  <w:style w:type="table" w:styleId="TableGrid">
    <w:name w:val="Table Grid"/>
    <w:basedOn w:val="TableNorma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val="lt-LT"/>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outlineLvl w:val="9"/>
    </w:pPr>
    <w:rPr>
      <w:rFonts w:ascii="Cambria" w:eastAsia="Times New Roman" w:hAnsi="Cambria"/>
      <w:b/>
      <w:bCs/>
      <w:color w:val="365F91"/>
      <w:szCs w:val="28"/>
      <w:lang w:eastAsia="en-US"/>
    </w:rPr>
  </w:style>
  <w:style w:type="paragraph" w:customStyle="1" w:styleId="Point1">
    <w:name w:val="Point 1"/>
    <w:basedOn w:val="Normal"/>
    <w:rsid w:val="00123620"/>
    <w:pPr>
      <w:spacing w:before="120" w:after="120"/>
      <w:ind w:left="1418" w:hanging="567"/>
    </w:pPr>
    <w:rPr>
      <w:lang w:val="en-GB" w:eastAsia="lt-LT"/>
    </w:rPr>
  </w:style>
  <w:style w:type="character" w:styleId="UnresolvedMention">
    <w:name w:val="Unresolved Mention"/>
    <w:uiPriority w:val="99"/>
    <w:semiHidden/>
    <w:unhideWhenUsed/>
    <w:rsid w:val="00B36AE6"/>
    <w:rPr>
      <w:color w:val="605E5C"/>
      <w:shd w:val="clear" w:color="auto" w:fill="E1DFDD"/>
    </w:rPr>
  </w:style>
  <w:style w:type="paragraph" w:styleId="TOC3">
    <w:name w:val="toc 3"/>
    <w:basedOn w:val="Normal"/>
    <w:next w:val="Normal"/>
    <w:autoRedefine/>
    <w:uiPriority w:val="39"/>
    <w:rsid w:val="00EE3A02"/>
    <w:pPr>
      <w:ind w:left="480"/>
    </w:pPr>
  </w:style>
  <w:style w:type="paragraph" w:styleId="Title">
    <w:name w:val="Title"/>
    <w:basedOn w:val="Normal"/>
    <w:next w:val="Normal"/>
    <w:link w:val="TitleChar"/>
    <w:qFormat/>
    <w:rsid w:val="003E240D"/>
    <w:pPr>
      <w:spacing w:after="120"/>
      <w:jc w:val="center"/>
    </w:pPr>
    <w:rPr>
      <w:rFonts w:ascii="Calibri Light" w:hAnsi="Calibri Light"/>
      <w:kern w:val="28"/>
      <w:sz w:val="32"/>
      <w:szCs w:val="32"/>
    </w:rPr>
  </w:style>
  <w:style w:type="character" w:customStyle="1" w:styleId="TitleChar">
    <w:name w:val="Title Char"/>
    <w:link w:val="Title"/>
    <w:rsid w:val="003E240D"/>
    <w:rPr>
      <w:rFonts w:ascii="Calibri Light" w:eastAsia="Times New Roman" w:hAnsi="Calibri Light" w:cs="Times New Roman"/>
      <w:kern w:val="28"/>
      <w:sz w:val="32"/>
      <w:szCs w:val="32"/>
      <w:lang w:val="lt-LT"/>
    </w:rPr>
  </w:style>
  <w:style w:type="paragraph" w:styleId="Subtitle">
    <w:name w:val="Subtitle"/>
    <w:basedOn w:val="Normal"/>
    <w:next w:val="Normal"/>
    <w:link w:val="SubtitleChar"/>
    <w:qFormat/>
    <w:rsid w:val="003E240D"/>
    <w:pPr>
      <w:contextualSpacing/>
      <w:jc w:val="center"/>
    </w:pPr>
    <w:rPr>
      <w:sz w:val="22"/>
      <w:szCs w:val="22"/>
    </w:rPr>
  </w:style>
  <w:style w:type="character" w:customStyle="1" w:styleId="SubtitleChar">
    <w:name w:val="Subtitle Char"/>
    <w:link w:val="Subtitle"/>
    <w:rsid w:val="003E240D"/>
    <w:rPr>
      <w:rFonts w:ascii="Calibri" w:eastAsia="Times New Roman" w:hAnsi="Calibri" w:cs="Times New Roman"/>
      <w:sz w:val="22"/>
      <w:szCs w:val="22"/>
      <w:lang w:val="lt-LT"/>
    </w:rPr>
  </w:style>
  <w:style w:type="character" w:styleId="BookTitle">
    <w:name w:val="Book Title"/>
    <w:uiPriority w:val="33"/>
    <w:qFormat/>
    <w:rsid w:val="00A92EE2"/>
    <w:rPr>
      <w:spacing w:val="5"/>
      <w:sz w:val="28"/>
      <w:szCs w:val="22"/>
    </w:rPr>
  </w:style>
  <w:style w:type="paragraph" w:customStyle="1" w:styleId="Tableheader">
    <w:name w:val="Table header"/>
    <w:basedOn w:val="Normal"/>
    <w:link w:val="TableheaderChar"/>
    <w:qFormat/>
    <w:rsid w:val="007A15AB"/>
    <w:pPr>
      <w:jc w:val="left"/>
    </w:pPr>
    <w:rPr>
      <w:b/>
      <w:bCs/>
      <w:sz w:val="22"/>
      <w:szCs w:val="18"/>
    </w:rPr>
  </w:style>
  <w:style w:type="paragraph" w:customStyle="1" w:styleId="Tablebody">
    <w:name w:val="Table body"/>
    <w:basedOn w:val="Normal"/>
    <w:link w:val="TablebodyChar"/>
    <w:qFormat/>
    <w:rsid w:val="007A15AB"/>
    <w:pPr>
      <w:jc w:val="left"/>
    </w:pPr>
    <w:rPr>
      <w:sz w:val="22"/>
      <w:szCs w:val="18"/>
    </w:rPr>
  </w:style>
  <w:style w:type="character" w:customStyle="1" w:styleId="TableheaderChar">
    <w:name w:val="Table header Char"/>
    <w:basedOn w:val="DefaultParagraphFont"/>
    <w:link w:val="Tableheader"/>
    <w:rsid w:val="007A15AB"/>
    <w:rPr>
      <w:rFonts w:ascii="Calibri" w:hAnsi="Calibri"/>
      <w:b/>
      <w:bCs/>
      <w:sz w:val="22"/>
      <w:szCs w:val="18"/>
      <w:lang w:val="lt-LT"/>
    </w:rPr>
  </w:style>
  <w:style w:type="character" w:styleId="Strong">
    <w:name w:val="Strong"/>
    <w:basedOn w:val="DefaultParagraphFont"/>
    <w:qFormat/>
    <w:rsid w:val="00192134"/>
    <w:rPr>
      <w:b/>
      <w:bCs/>
    </w:rPr>
  </w:style>
  <w:style w:type="character" w:customStyle="1" w:styleId="TablebodyChar">
    <w:name w:val="Table body Char"/>
    <w:basedOn w:val="DefaultParagraphFont"/>
    <w:link w:val="Tablebody"/>
    <w:rsid w:val="007A15AB"/>
    <w:rPr>
      <w:rFonts w:ascii="Calibri" w:hAnsi="Calibri"/>
      <w:sz w:val="22"/>
      <w:szCs w:val="18"/>
      <w:lang w:val="lt-LT"/>
    </w:rPr>
  </w:style>
  <w:style w:type="paragraph" w:customStyle="1" w:styleId="Default">
    <w:name w:val="Default"/>
    <w:basedOn w:val="Normal"/>
    <w:rsid w:val="00C0156C"/>
    <w:pPr>
      <w:autoSpaceDE w:val="0"/>
      <w:autoSpaceDN w:val="0"/>
      <w:jc w:val="left"/>
    </w:pPr>
    <w:rPr>
      <w:rFonts w:eastAsiaTheme="minorHAnsi" w:cs="Calibri"/>
      <w:color w:val="000000"/>
      <w:szCs w:val="24"/>
      <w:lang w:eastAsia="lt-LT"/>
    </w:rPr>
  </w:style>
  <w:style w:type="character" w:customStyle="1" w:styleId="ListParagraphChar">
    <w:name w:val="List Paragraph Char"/>
    <w:aliases w:val="List Paragraph21 Char,Buletai Char,List Paragraph2 Char,lp1 Char,Bullet 1 Char,Use Case List Paragraph Char,List Paragraph111 Char,Paragraph Char,List Paragraph Red Char"/>
    <w:link w:val="ListParagraph"/>
    <w:uiPriority w:val="34"/>
    <w:locked/>
    <w:rsid w:val="00B5667C"/>
    <w:rPr>
      <w:rFonts w:ascii="Calibri" w:hAnsi="Calibri"/>
      <w:sz w:val="24"/>
      <w:lang w:val="lt-LT"/>
    </w:rPr>
  </w:style>
  <w:style w:type="paragraph" w:customStyle="1" w:styleId="TableContents">
    <w:name w:val="Table Contents"/>
    <w:basedOn w:val="Normal"/>
    <w:rsid w:val="007C2A45"/>
    <w:pPr>
      <w:suppressAutoHyphens/>
      <w:ind w:firstLine="284"/>
      <w:jc w:val="left"/>
    </w:pPr>
    <w:rPr>
      <w:rFonts w:eastAsia="Calibri"/>
      <w:color w:val="00000A"/>
      <w:sz w:val="22"/>
      <w:szCs w:val="22"/>
    </w:rPr>
  </w:style>
  <w:style w:type="character" w:customStyle="1" w:styleId="BalloonTextChar1">
    <w:name w:val="Balloon Text Char1"/>
    <w:uiPriority w:val="99"/>
    <w:rsid w:val="00B42D72"/>
    <w:rPr>
      <w:rFonts w:ascii="Tahoma" w:eastAsia="Times New Roman" w:hAnsi="Tahoma" w:cs="Tahoma"/>
      <w:b w:val="0"/>
      <w:bCs w:val="0"/>
      <w:sz w:val="16"/>
      <w:szCs w:val="16"/>
    </w:rPr>
  </w:style>
  <w:style w:type="paragraph" w:customStyle="1" w:styleId="Skyrius">
    <w:name w:val="Skyrius"/>
    <w:basedOn w:val="Normal"/>
    <w:rsid w:val="00B42D72"/>
    <w:pPr>
      <w:keepNext/>
      <w:numPr>
        <w:numId w:val="5"/>
      </w:numPr>
      <w:spacing w:after="120"/>
      <w:jc w:val="left"/>
    </w:pPr>
    <w:rPr>
      <w:rFonts w:ascii="Times New Roman" w:eastAsia="Calibri" w:hAnsi="Times New Roman"/>
      <w:b/>
      <w:bCs/>
      <w:smallCaps/>
      <w:noProof/>
      <w:sz w:val="28"/>
      <w:szCs w:val="24"/>
    </w:rPr>
  </w:style>
  <w:style w:type="paragraph" w:customStyle="1" w:styleId="Skyrius2">
    <w:name w:val="Skyrius2"/>
    <w:basedOn w:val="Normal"/>
    <w:rsid w:val="00B42D72"/>
    <w:pPr>
      <w:keepNext/>
      <w:numPr>
        <w:ilvl w:val="2"/>
        <w:numId w:val="5"/>
      </w:numPr>
      <w:spacing w:after="120"/>
      <w:ind w:left="792" w:hanging="245"/>
      <w:jc w:val="left"/>
    </w:pPr>
    <w:rPr>
      <w:rFonts w:ascii="Times New Roman" w:eastAsia="Calibri" w:hAnsi="Times New Roman"/>
      <w:bCs/>
      <w:szCs w:val="24"/>
      <w:u w:val="single"/>
    </w:rPr>
  </w:style>
  <w:style w:type="paragraph" w:customStyle="1" w:styleId="Skyrius3">
    <w:name w:val="Skyrius3"/>
    <w:basedOn w:val="Skyrius2"/>
    <w:rsid w:val="00B42D72"/>
    <w:pPr>
      <w:numPr>
        <w:ilvl w:val="3"/>
      </w:numPr>
    </w:pPr>
  </w:style>
  <w:style w:type="paragraph" w:customStyle="1" w:styleId="bodynum">
    <w:name w:val="bodynum"/>
    <w:basedOn w:val="Normal"/>
    <w:rsid w:val="00B42D72"/>
    <w:pPr>
      <w:keepLines/>
      <w:numPr>
        <w:ilvl w:val="1"/>
        <w:numId w:val="5"/>
      </w:numPr>
      <w:spacing w:after="120"/>
      <w:jc w:val="left"/>
    </w:pPr>
    <w:rPr>
      <w:rFonts w:ascii="Times New Roman" w:eastAsia="Calibr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499740571">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49726360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 w:id="187866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are4eu.org/pdf/PB_24.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care4eu.org/pdf/PB_23.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are4eu.org/pdf/PB_22.pdf" TargetMode="External"/><Relationship Id="rId5" Type="http://schemas.openxmlformats.org/officeDocument/2006/relationships/styles" Target="styles.xml"/><Relationship Id="rId15" Type="http://schemas.openxmlformats.org/officeDocument/2006/relationships/hyperlink" Target="http://www.icare4eu.org/pdf/PB_26.pdf" TargetMode="External"/><Relationship Id="rId10" Type="http://schemas.openxmlformats.org/officeDocument/2006/relationships/hyperlink" Target="https://apps.who.int/iris/handle/10665/252275"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care4eu.org/pdf/PB_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9076-FDE9-4D1F-B6A2-B8B9F5C31093}">
  <ds:schemaRefs>
    <ds:schemaRef ds:uri="http://schemas.openxmlformats.org/officeDocument/2006/bibliography"/>
  </ds:schemaRefs>
</ds:datastoreItem>
</file>

<file path=customXml/itemProps2.xml><?xml version="1.0" encoding="utf-8"?>
<ds:datastoreItem xmlns:ds="http://schemas.openxmlformats.org/officeDocument/2006/customXml" ds:itemID="{EA1819AA-3F5F-42F1-AD39-00A5294BBA83}">
  <ds:schemaRefs>
    <ds:schemaRef ds:uri="http://schemas.openxmlformats.org/officeDocument/2006/bibliography"/>
  </ds:schemaRefs>
</ds:datastoreItem>
</file>

<file path=customXml/itemProps3.xml><?xml version="1.0" encoding="utf-8"?>
<ds:datastoreItem xmlns:ds="http://schemas.openxmlformats.org/officeDocument/2006/customXml" ds:itemID="{58BDEABB-C139-4A20-9004-07AE0043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4231</Words>
  <Characters>24118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28293</CharactersWithSpaces>
  <SharedDoc>false</SharedDoc>
  <HLinks>
    <vt:vector size="102" baseType="variant">
      <vt:variant>
        <vt:i4>5963892</vt:i4>
      </vt:variant>
      <vt:variant>
        <vt:i4>87</vt:i4>
      </vt:variant>
      <vt:variant>
        <vt:i4>0</vt:i4>
      </vt:variant>
      <vt:variant>
        <vt:i4>5</vt:i4>
      </vt:variant>
      <vt:variant>
        <vt:lpwstr>mailto:rita@medicpro.lt</vt:lpwstr>
      </vt:variant>
      <vt:variant>
        <vt:lpwstr/>
      </vt:variant>
      <vt:variant>
        <vt:i4>1507402</vt:i4>
      </vt:variant>
      <vt:variant>
        <vt:i4>84</vt:i4>
      </vt:variant>
      <vt:variant>
        <vt:i4>0</vt:i4>
      </vt:variant>
      <vt:variant>
        <vt:i4>5</vt:i4>
      </vt:variant>
      <vt:variant>
        <vt:lpwstr>http://www.esinvesticijos.lt/</vt:lpwstr>
      </vt:variant>
      <vt:variant>
        <vt:lpwstr/>
      </vt:variant>
      <vt:variant>
        <vt:i4>5963892</vt:i4>
      </vt:variant>
      <vt:variant>
        <vt:i4>81</vt:i4>
      </vt:variant>
      <vt:variant>
        <vt:i4>0</vt:i4>
      </vt:variant>
      <vt:variant>
        <vt:i4>5</vt:i4>
      </vt:variant>
      <vt:variant>
        <vt:lpwstr>mailto:rita@medicpro.lt</vt:lpwstr>
      </vt:variant>
      <vt:variant>
        <vt:lpwstr/>
      </vt:variant>
      <vt:variant>
        <vt:i4>1507402</vt:i4>
      </vt:variant>
      <vt:variant>
        <vt:i4>78</vt:i4>
      </vt:variant>
      <vt:variant>
        <vt:i4>0</vt:i4>
      </vt:variant>
      <vt:variant>
        <vt:i4>5</vt:i4>
      </vt:variant>
      <vt:variant>
        <vt:lpwstr>http://www.esinvesticijos.lt/</vt:lpwstr>
      </vt:variant>
      <vt:variant>
        <vt:lpwstr/>
      </vt:variant>
      <vt:variant>
        <vt:i4>1769531</vt:i4>
      </vt:variant>
      <vt:variant>
        <vt:i4>71</vt:i4>
      </vt:variant>
      <vt:variant>
        <vt:i4>0</vt:i4>
      </vt:variant>
      <vt:variant>
        <vt:i4>5</vt:i4>
      </vt:variant>
      <vt:variant>
        <vt:lpwstr/>
      </vt:variant>
      <vt:variant>
        <vt:lpwstr>_Toc297898758</vt:lpwstr>
      </vt:variant>
      <vt:variant>
        <vt:i4>1769531</vt:i4>
      </vt:variant>
      <vt:variant>
        <vt:i4>65</vt:i4>
      </vt:variant>
      <vt:variant>
        <vt:i4>0</vt:i4>
      </vt:variant>
      <vt:variant>
        <vt:i4>5</vt:i4>
      </vt:variant>
      <vt:variant>
        <vt:lpwstr/>
      </vt:variant>
      <vt:variant>
        <vt:lpwstr>_Toc297898757</vt:lpwstr>
      </vt:variant>
      <vt:variant>
        <vt:i4>1769531</vt:i4>
      </vt:variant>
      <vt:variant>
        <vt:i4>59</vt:i4>
      </vt:variant>
      <vt:variant>
        <vt:i4>0</vt:i4>
      </vt:variant>
      <vt:variant>
        <vt:i4>5</vt:i4>
      </vt:variant>
      <vt:variant>
        <vt:lpwstr/>
      </vt:variant>
      <vt:variant>
        <vt:lpwstr>_Toc297898756</vt:lpwstr>
      </vt:variant>
      <vt:variant>
        <vt:i4>1769531</vt:i4>
      </vt:variant>
      <vt:variant>
        <vt:i4>53</vt:i4>
      </vt:variant>
      <vt:variant>
        <vt:i4>0</vt:i4>
      </vt:variant>
      <vt:variant>
        <vt:i4>5</vt:i4>
      </vt:variant>
      <vt:variant>
        <vt:lpwstr/>
      </vt:variant>
      <vt:variant>
        <vt:lpwstr>_Toc297898755</vt:lpwstr>
      </vt:variant>
      <vt:variant>
        <vt:i4>1769531</vt:i4>
      </vt:variant>
      <vt:variant>
        <vt:i4>47</vt:i4>
      </vt:variant>
      <vt:variant>
        <vt:i4>0</vt:i4>
      </vt:variant>
      <vt:variant>
        <vt:i4>5</vt:i4>
      </vt:variant>
      <vt:variant>
        <vt:lpwstr/>
      </vt:variant>
      <vt:variant>
        <vt:lpwstr>_Toc297898754</vt:lpwstr>
      </vt:variant>
      <vt:variant>
        <vt:i4>1769531</vt:i4>
      </vt:variant>
      <vt:variant>
        <vt:i4>41</vt:i4>
      </vt:variant>
      <vt:variant>
        <vt:i4>0</vt:i4>
      </vt:variant>
      <vt:variant>
        <vt:i4>5</vt:i4>
      </vt:variant>
      <vt:variant>
        <vt:lpwstr/>
      </vt:variant>
      <vt:variant>
        <vt:lpwstr>_Toc297898753</vt:lpwstr>
      </vt:variant>
      <vt:variant>
        <vt:i4>1769531</vt:i4>
      </vt:variant>
      <vt:variant>
        <vt:i4>35</vt:i4>
      </vt:variant>
      <vt:variant>
        <vt:i4>0</vt:i4>
      </vt:variant>
      <vt:variant>
        <vt:i4>5</vt:i4>
      </vt:variant>
      <vt:variant>
        <vt:lpwstr/>
      </vt:variant>
      <vt:variant>
        <vt:lpwstr>_Toc297898752</vt:lpwstr>
      </vt:variant>
      <vt:variant>
        <vt:i4>1769531</vt:i4>
      </vt:variant>
      <vt:variant>
        <vt:i4>29</vt:i4>
      </vt:variant>
      <vt:variant>
        <vt:i4>0</vt:i4>
      </vt:variant>
      <vt:variant>
        <vt:i4>5</vt:i4>
      </vt:variant>
      <vt:variant>
        <vt:lpwstr/>
      </vt:variant>
      <vt:variant>
        <vt:lpwstr>_Toc297898751</vt:lpwstr>
      </vt:variant>
      <vt:variant>
        <vt:i4>1769531</vt:i4>
      </vt:variant>
      <vt:variant>
        <vt:i4>23</vt:i4>
      </vt:variant>
      <vt:variant>
        <vt:i4>0</vt:i4>
      </vt:variant>
      <vt:variant>
        <vt:i4>5</vt:i4>
      </vt:variant>
      <vt:variant>
        <vt:lpwstr/>
      </vt:variant>
      <vt:variant>
        <vt:lpwstr>_Toc297898750</vt:lpwstr>
      </vt:variant>
      <vt:variant>
        <vt:i4>1703995</vt:i4>
      </vt:variant>
      <vt:variant>
        <vt:i4>17</vt:i4>
      </vt:variant>
      <vt:variant>
        <vt:i4>0</vt:i4>
      </vt:variant>
      <vt:variant>
        <vt:i4>5</vt:i4>
      </vt:variant>
      <vt:variant>
        <vt:lpwstr/>
      </vt:variant>
      <vt:variant>
        <vt:lpwstr>_Toc297898749</vt:lpwstr>
      </vt:variant>
      <vt:variant>
        <vt:i4>1703995</vt:i4>
      </vt:variant>
      <vt:variant>
        <vt:i4>11</vt:i4>
      </vt:variant>
      <vt:variant>
        <vt:i4>0</vt:i4>
      </vt:variant>
      <vt:variant>
        <vt:i4>5</vt:i4>
      </vt:variant>
      <vt:variant>
        <vt:lpwstr/>
      </vt:variant>
      <vt:variant>
        <vt:lpwstr>_Toc297898748</vt:lpwstr>
      </vt:variant>
      <vt:variant>
        <vt:i4>1703995</vt:i4>
      </vt:variant>
      <vt:variant>
        <vt:i4>5</vt:i4>
      </vt:variant>
      <vt:variant>
        <vt:i4>0</vt:i4>
      </vt:variant>
      <vt:variant>
        <vt:i4>5</vt:i4>
      </vt:variant>
      <vt:variant>
        <vt:lpwstr/>
      </vt:variant>
      <vt:variant>
        <vt:lpwstr>_Toc297898747</vt:lpwstr>
      </vt:variant>
      <vt:variant>
        <vt:i4>5963892</vt:i4>
      </vt:variant>
      <vt:variant>
        <vt:i4>0</vt:i4>
      </vt:variant>
      <vt:variant>
        <vt:i4>0</vt:i4>
      </vt:variant>
      <vt:variant>
        <vt:i4>5</vt:i4>
      </vt:variant>
      <vt:variant>
        <vt:lpwstr>mailto:rita@medicpro.lt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2021-02-04T12:23:00Z</dcterms:created>
  <dcterms:modified xsi:type="dcterms:W3CDTF">2021-02-04T12:23:00Z</dcterms:modified>
</cp:coreProperties>
</file>